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page" w:tblpX="789" w:tblpY="-1439"/>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7"/>
        <w:gridCol w:w="2109"/>
        <w:gridCol w:w="3543"/>
        <w:gridCol w:w="2694"/>
        <w:gridCol w:w="4536"/>
      </w:tblGrid>
      <w:tr w:rsidR="00120F26" w:rsidRPr="00124956" w14:paraId="612277C7" w14:textId="77777777" w:rsidTr="00120F26">
        <w:tc>
          <w:tcPr>
            <w:tcW w:w="1147" w:type="dxa"/>
            <w:tcBorders>
              <w:top w:val="single" w:sz="12" w:space="0" w:color="auto"/>
              <w:bottom w:val="single" w:sz="12" w:space="0" w:color="auto"/>
            </w:tcBorders>
            <w:vAlign w:val="bottom"/>
          </w:tcPr>
          <w:p w14:paraId="4B32F208" w14:textId="0FB96013" w:rsidR="00120F26" w:rsidRPr="00124956" w:rsidRDefault="00120F26" w:rsidP="00120F26">
            <w:pPr>
              <w:jc w:val="center"/>
              <w:rPr>
                <w:rFonts w:ascii="Times New Roman" w:hAnsi="Times New Roman" w:cs="Times New Roman"/>
                <w:b/>
                <w:sz w:val="20"/>
                <w:szCs w:val="20"/>
              </w:rPr>
            </w:pPr>
            <w:r w:rsidRPr="00124956">
              <w:rPr>
                <w:rFonts w:ascii="Times New Roman" w:hAnsi="Times New Roman" w:cs="Times New Roman"/>
                <w:b/>
                <w:sz w:val="20"/>
                <w:szCs w:val="20"/>
              </w:rPr>
              <w:t>Author and year</w:t>
            </w:r>
          </w:p>
        </w:tc>
        <w:tc>
          <w:tcPr>
            <w:tcW w:w="2109" w:type="dxa"/>
            <w:tcBorders>
              <w:top w:val="single" w:sz="12" w:space="0" w:color="auto"/>
              <w:bottom w:val="single" w:sz="12" w:space="0" w:color="auto"/>
            </w:tcBorders>
            <w:shd w:val="clear" w:color="auto" w:fill="auto"/>
            <w:vAlign w:val="bottom"/>
          </w:tcPr>
          <w:p w14:paraId="071AD883" w14:textId="183E9EFB" w:rsidR="00120F26" w:rsidRPr="00124956" w:rsidRDefault="00120F26" w:rsidP="00120F26">
            <w:pPr>
              <w:jc w:val="center"/>
              <w:rPr>
                <w:rFonts w:ascii="Times New Roman" w:hAnsi="Times New Roman" w:cs="Times New Roman"/>
                <w:b/>
                <w:sz w:val="20"/>
                <w:szCs w:val="20"/>
              </w:rPr>
            </w:pPr>
            <w:r w:rsidRPr="00124956">
              <w:rPr>
                <w:rFonts w:ascii="Times New Roman" w:hAnsi="Times New Roman" w:cs="Times New Roman"/>
                <w:b/>
                <w:sz w:val="20"/>
                <w:szCs w:val="20"/>
              </w:rPr>
              <w:t>Country, Sample and Setting</w:t>
            </w:r>
          </w:p>
        </w:tc>
        <w:tc>
          <w:tcPr>
            <w:tcW w:w="3543" w:type="dxa"/>
            <w:tcBorders>
              <w:top w:val="single" w:sz="12" w:space="0" w:color="auto"/>
              <w:bottom w:val="single" w:sz="12" w:space="0" w:color="auto"/>
            </w:tcBorders>
            <w:shd w:val="clear" w:color="auto" w:fill="auto"/>
            <w:vAlign w:val="bottom"/>
          </w:tcPr>
          <w:p w14:paraId="2BF0DB74" w14:textId="25EFAEA4" w:rsidR="00120F26" w:rsidRPr="00124956" w:rsidRDefault="00120F26" w:rsidP="00120F26">
            <w:pPr>
              <w:jc w:val="center"/>
              <w:rPr>
                <w:rFonts w:ascii="Times New Roman" w:hAnsi="Times New Roman" w:cs="Times New Roman"/>
                <w:b/>
                <w:sz w:val="20"/>
                <w:szCs w:val="20"/>
              </w:rPr>
            </w:pPr>
            <w:r w:rsidRPr="00124956">
              <w:rPr>
                <w:rFonts w:ascii="Times New Roman" w:hAnsi="Times New Roman" w:cs="Times New Roman"/>
                <w:b/>
                <w:sz w:val="20"/>
                <w:szCs w:val="20"/>
              </w:rPr>
              <w:t>Study design</w:t>
            </w:r>
          </w:p>
        </w:tc>
        <w:tc>
          <w:tcPr>
            <w:tcW w:w="2694" w:type="dxa"/>
            <w:tcBorders>
              <w:top w:val="single" w:sz="12" w:space="0" w:color="auto"/>
              <w:bottom w:val="single" w:sz="12" w:space="0" w:color="auto"/>
            </w:tcBorders>
            <w:shd w:val="clear" w:color="auto" w:fill="auto"/>
            <w:vAlign w:val="bottom"/>
          </w:tcPr>
          <w:p w14:paraId="1C55ABDE" w14:textId="15F818DB" w:rsidR="00120F26" w:rsidRPr="00124956" w:rsidRDefault="00120F26" w:rsidP="00120F26">
            <w:pPr>
              <w:jc w:val="center"/>
              <w:rPr>
                <w:rFonts w:ascii="Times New Roman" w:hAnsi="Times New Roman" w:cs="Times New Roman"/>
                <w:b/>
                <w:sz w:val="20"/>
                <w:szCs w:val="20"/>
              </w:rPr>
            </w:pPr>
            <w:r w:rsidRPr="00124956">
              <w:rPr>
                <w:rFonts w:ascii="Times New Roman" w:hAnsi="Times New Roman" w:cs="Times New Roman"/>
                <w:b/>
                <w:sz w:val="20"/>
                <w:szCs w:val="20"/>
              </w:rPr>
              <w:t>Form of student assessment and cognitive domain assessed</w:t>
            </w:r>
          </w:p>
        </w:tc>
        <w:tc>
          <w:tcPr>
            <w:tcW w:w="4536" w:type="dxa"/>
            <w:tcBorders>
              <w:top w:val="single" w:sz="12" w:space="0" w:color="auto"/>
              <w:bottom w:val="single" w:sz="12" w:space="0" w:color="auto"/>
            </w:tcBorders>
            <w:shd w:val="clear" w:color="auto" w:fill="auto"/>
            <w:vAlign w:val="bottom"/>
          </w:tcPr>
          <w:p w14:paraId="1DAF176D" w14:textId="3565C100" w:rsidR="00120F26" w:rsidRPr="00124956" w:rsidRDefault="00120F26" w:rsidP="00120F26">
            <w:pPr>
              <w:jc w:val="center"/>
              <w:rPr>
                <w:rFonts w:ascii="Times New Roman" w:hAnsi="Times New Roman" w:cs="Times New Roman"/>
                <w:b/>
                <w:sz w:val="20"/>
                <w:szCs w:val="20"/>
              </w:rPr>
            </w:pPr>
            <w:r w:rsidRPr="00124956">
              <w:rPr>
                <w:rFonts w:ascii="Times New Roman" w:hAnsi="Times New Roman" w:cs="Times New Roman"/>
                <w:b/>
                <w:sz w:val="20"/>
                <w:szCs w:val="20"/>
              </w:rPr>
              <w:t>Outcomes</w:t>
            </w:r>
          </w:p>
        </w:tc>
      </w:tr>
      <w:tr w:rsidR="00120F26" w:rsidRPr="00124956" w14:paraId="7BE1ADE9" w14:textId="77777777" w:rsidTr="00120F26">
        <w:tc>
          <w:tcPr>
            <w:tcW w:w="1147" w:type="dxa"/>
            <w:tcBorders>
              <w:top w:val="single" w:sz="12" w:space="0" w:color="auto"/>
            </w:tcBorders>
          </w:tcPr>
          <w:p w14:paraId="3AF50C37" w14:textId="07F6E820"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Vyas R</w:t>
            </w:r>
            <w:r w:rsidRPr="00124956">
              <w:rPr>
                <w:rFonts w:ascii="Times New Roman" w:hAnsi="Times New Roman" w:cs="Times New Roman"/>
                <w:i/>
                <w:sz w:val="20"/>
                <w:szCs w:val="20"/>
              </w:rPr>
              <w:t xml:space="preserve"> et al. </w:t>
            </w:r>
            <w:r w:rsidRPr="00124956">
              <w:rPr>
                <w:rFonts w:ascii="Times New Roman" w:hAnsi="Times New Roman" w:cs="Times New Roman"/>
                <w:sz w:val="20"/>
                <w:szCs w:val="20"/>
              </w:rPr>
              <w:t>(2008)</w:t>
            </w:r>
            <w:r w:rsidR="00124956">
              <w:rPr>
                <w:rFonts w:ascii="Times New Roman" w:hAnsi="Times New Roman" w:cs="Times New Roman"/>
                <w:sz w:val="20"/>
                <w:szCs w:val="20"/>
              </w:rPr>
              <w:t xml:space="preserve"> [</w:t>
            </w:r>
            <w:r w:rsidRPr="00124956">
              <w:rPr>
                <w:rFonts w:ascii="Times New Roman" w:hAnsi="Times New Roman" w:cs="Times New Roman"/>
                <w:sz w:val="20"/>
                <w:szCs w:val="20"/>
              </w:rPr>
              <w:t>10</w:t>
            </w:r>
            <w:r w:rsidR="00124956">
              <w:rPr>
                <w:rFonts w:ascii="Times New Roman" w:hAnsi="Times New Roman" w:cs="Times New Roman"/>
                <w:sz w:val="20"/>
                <w:szCs w:val="20"/>
              </w:rPr>
              <w:t>]</w:t>
            </w:r>
          </w:p>
        </w:tc>
        <w:tc>
          <w:tcPr>
            <w:tcW w:w="2109" w:type="dxa"/>
            <w:tcBorders>
              <w:top w:val="single" w:sz="12" w:space="0" w:color="auto"/>
            </w:tcBorders>
          </w:tcPr>
          <w:p w14:paraId="2A043CAD" w14:textId="030BF1AE"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 xml:space="preserve">Location: </w:t>
            </w:r>
            <w:r w:rsidRPr="00124956">
              <w:rPr>
                <w:rFonts w:ascii="Times New Roman" w:hAnsi="Times New Roman" w:cs="Times New Roman"/>
                <w:sz w:val="20"/>
                <w:szCs w:val="20"/>
              </w:rPr>
              <w:t>Medical College, Vellore,</w:t>
            </w:r>
            <w:r w:rsidRPr="00124956">
              <w:rPr>
                <w:rFonts w:ascii="Times New Roman" w:hAnsi="Times New Roman" w:cs="Times New Roman"/>
                <w:b/>
                <w:sz w:val="20"/>
                <w:szCs w:val="20"/>
              </w:rPr>
              <w:t xml:space="preserve"> </w:t>
            </w:r>
            <w:r w:rsidRPr="00124956">
              <w:rPr>
                <w:rFonts w:ascii="Times New Roman" w:hAnsi="Times New Roman" w:cs="Times New Roman"/>
                <w:sz w:val="20"/>
                <w:szCs w:val="20"/>
              </w:rPr>
              <w:t xml:space="preserve">India </w:t>
            </w:r>
          </w:p>
          <w:p w14:paraId="7F9889EB" w14:textId="77777777" w:rsidR="00120F26" w:rsidRPr="00124956" w:rsidRDefault="00120F26" w:rsidP="00120F26">
            <w:pPr>
              <w:jc w:val="both"/>
              <w:rPr>
                <w:rFonts w:ascii="Times New Roman" w:hAnsi="Times New Roman" w:cs="Times New Roman"/>
                <w:sz w:val="20"/>
                <w:szCs w:val="20"/>
              </w:rPr>
            </w:pPr>
          </w:p>
          <w:p w14:paraId="19EFEABE"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60 undergraduates in a first year medicine programme.</w:t>
            </w:r>
          </w:p>
          <w:p w14:paraId="240D43EE" w14:textId="77777777" w:rsidR="00120F26" w:rsidRPr="00124956" w:rsidRDefault="00120F26" w:rsidP="00120F26">
            <w:pPr>
              <w:jc w:val="both"/>
              <w:rPr>
                <w:rFonts w:ascii="Times New Roman" w:hAnsi="Times New Roman" w:cs="Times New Roman"/>
                <w:sz w:val="20"/>
                <w:szCs w:val="20"/>
              </w:rPr>
            </w:pPr>
          </w:p>
          <w:p w14:paraId="2BF3D130" w14:textId="77777777" w:rsidR="00120F26" w:rsidRPr="00124956" w:rsidRDefault="00120F26" w:rsidP="00120F26">
            <w:pPr>
              <w:jc w:val="both"/>
              <w:rPr>
                <w:rFonts w:ascii="Times New Roman" w:hAnsi="Times New Roman" w:cs="Times New Roman"/>
                <w:sz w:val="20"/>
                <w:szCs w:val="20"/>
              </w:rPr>
            </w:pPr>
          </w:p>
        </w:tc>
        <w:tc>
          <w:tcPr>
            <w:tcW w:w="3543" w:type="dxa"/>
            <w:tcBorders>
              <w:top w:val="single" w:sz="12" w:space="0" w:color="auto"/>
            </w:tcBorders>
          </w:tcPr>
          <w:p w14:paraId="43ACDC1B" w14:textId="57864D63"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A programme questionnaire was developed and administered to the students to evaluate aspects of the programme. Performance at problem-based learning sessions and at knowledge tests at the end of the integrated teaching and learning experience </w:t>
            </w:r>
            <w:proofErr w:type="gramStart"/>
            <w:r w:rsidRPr="00124956">
              <w:rPr>
                <w:rFonts w:ascii="Times New Roman" w:hAnsi="Times New Roman" w:cs="Times New Roman"/>
                <w:sz w:val="20"/>
                <w:szCs w:val="20"/>
              </w:rPr>
              <w:t>was captured</w:t>
            </w:r>
            <w:proofErr w:type="gramEnd"/>
            <w:r w:rsidRPr="00124956">
              <w:rPr>
                <w:rFonts w:ascii="Times New Roman" w:hAnsi="Times New Roman" w:cs="Times New Roman"/>
                <w:sz w:val="20"/>
                <w:szCs w:val="20"/>
              </w:rPr>
              <w:t xml:space="preserve">.  </w:t>
            </w:r>
          </w:p>
        </w:tc>
        <w:tc>
          <w:tcPr>
            <w:tcW w:w="2694" w:type="dxa"/>
            <w:tcBorders>
              <w:top w:val="single" w:sz="12" w:space="0" w:color="auto"/>
            </w:tcBorders>
          </w:tcPr>
          <w:p w14:paraId="68F4C0BF" w14:textId="2AE1AA24"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The assessments appear to assess cognitive ability from knowledge recall in the written examination to synthesis of a solution to the PBL case.</w:t>
            </w:r>
          </w:p>
        </w:tc>
        <w:tc>
          <w:tcPr>
            <w:tcW w:w="4536" w:type="dxa"/>
            <w:tcBorders>
              <w:top w:val="single" w:sz="12" w:space="0" w:color="auto"/>
            </w:tcBorders>
          </w:tcPr>
          <w:p w14:paraId="2DEAE186" w14:textId="486281D5"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Student performance:</w:t>
            </w:r>
            <w:r w:rsidRPr="00124956">
              <w:rPr>
                <w:rFonts w:ascii="Times New Roman" w:hAnsi="Times New Roman" w:cs="Times New Roman"/>
                <w:sz w:val="20"/>
                <w:szCs w:val="20"/>
              </w:rPr>
              <w:t xml:space="preserve"> 95.6% of students achieved more than 60% in the PBL test. The mean score in the knowledge test after this integrated module was significantly higher than the mean score of class tests done by students before this module </w:t>
            </w:r>
            <w:proofErr w:type="gramStart"/>
            <w:r w:rsidRPr="00124956">
              <w:rPr>
                <w:rFonts w:ascii="Times New Roman" w:hAnsi="Times New Roman" w:cs="Times New Roman"/>
                <w:sz w:val="20"/>
                <w:szCs w:val="20"/>
              </w:rPr>
              <w:t>was implemented</w:t>
            </w:r>
            <w:proofErr w:type="gramEnd"/>
            <w:r w:rsidRPr="00124956">
              <w:rPr>
                <w:rFonts w:ascii="Times New Roman" w:hAnsi="Times New Roman" w:cs="Times New Roman"/>
                <w:sz w:val="20"/>
                <w:szCs w:val="20"/>
              </w:rPr>
              <w:t xml:space="preserve">. </w:t>
            </w:r>
          </w:p>
          <w:p w14:paraId="72524906"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Student feedback</w:t>
            </w:r>
            <w:r w:rsidRPr="00124956">
              <w:rPr>
                <w:rFonts w:ascii="Times New Roman" w:hAnsi="Times New Roman" w:cs="Times New Roman"/>
                <w:sz w:val="20"/>
                <w:szCs w:val="20"/>
              </w:rPr>
              <w:t xml:space="preserve">: Students felt there </w:t>
            </w:r>
            <w:proofErr w:type="gramStart"/>
            <w:r w:rsidRPr="00124956">
              <w:rPr>
                <w:rFonts w:ascii="Times New Roman" w:hAnsi="Times New Roman" w:cs="Times New Roman"/>
                <w:sz w:val="20"/>
                <w:szCs w:val="20"/>
              </w:rPr>
              <w:t>was enhanced</w:t>
            </w:r>
            <w:proofErr w:type="gramEnd"/>
            <w:r w:rsidRPr="00124956">
              <w:rPr>
                <w:rFonts w:ascii="Times New Roman" w:hAnsi="Times New Roman" w:cs="Times New Roman"/>
                <w:sz w:val="20"/>
                <w:szCs w:val="20"/>
              </w:rPr>
              <w:t xml:space="preserve"> learning, produced positive group dynamics and helped in the application of concepts in basic medical sciences to understand clinical disease.</w:t>
            </w:r>
          </w:p>
          <w:p w14:paraId="679A360A"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Students report lacking clarity on how much information they had to gather for their work.</w:t>
            </w:r>
          </w:p>
          <w:p w14:paraId="4C023250"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Students suggested integrating more topics into the module, and including more emphasis on the basic sciences. </w:t>
            </w:r>
          </w:p>
          <w:p w14:paraId="10933EEC" w14:textId="20D4B05D"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Students rated the intervention as good or excellent, thought it was a useful learning experience and that it </w:t>
            </w:r>
            <w:proofErr w:type="gramStart"/>
            <w:r w:rsidRPr="00124956">
              <w:rPr>
                <w:rFonts w:ascii="Times New Roman" w:hAnsi="Times New Roman" w:cs="Times New Roman"/>
                <w:sz w:val="20"/>
                <w:szCs w:val="20"/>
              </w:rPr>
              <w:t>should be extended</w:t>
            </w:r>
            <w:proofErr w:type="gramEnd"/>
            <w:r w:rsidRPr="00124956">
              <w:rPr>
                <w:rFonts w:ascii="Times New Roman" w:hAnsi="Times New Roman" w:cs="Times New Roman"/>
                <w:sz w:val="20"/>
                <w:szCs w:val="20"/>
              </w:rPr>
              <w:t xml:space="preserve"> to other parts of the programme.</w:t>
            </w:r>
          </w:p>
        </w:tc>
      </w:tr>
      <w:tr w:rsidR="00120F26" w:rsidRPr="00124956" w14:paraId="2EE5E7A6" w14:textId="77777777" w:rsidTr="00120F26">
        <w:tc>
          <w:tcPr>
            <w:tcW w:w="1147" w:type="dxa"/>
          </w:tcPr>
          <w:p w14:paraId="395A29CB" w14:textId="7560E3BA"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Muller JH </w:t>
            </w:r>
            <w:r w:rsidRPr="00124956">
              <w:rPr>
                <w:rFonts w:ascii="Times New Roman" w:hAnsi="Times New Roman" w:cs="Times New Roman"/>
                <w:i/>
                <w:sz w:val="20"/>
                <w:szCs w:val="20"/>
              </w:rPr>
              <w:t>et al.</w:t>
            </w:r>
            <w:r w:rsidRPr="00124956">
              <w:rPr>
                <w:rFonts w:ascii="Times New Roman" w:hAnsi="Times New Roman" w:cs="Times New Roman"/>
                <w:sz w:val="20"/>
                <w:szCs w:val="20"/>
              </w:rPr>
              <w:t xml:space="preserve"> (2013)</w:t>
            </w:r>
            <w:r w:rsidR="00124956">
              <w:rPr>
                <w:rFonts w:ascii="Times New Roman" w:hAnsi="Times New Roman" w:cs="Times New Roman"/>
                <w:sz w:val="20"/>
                <w:szCs w:val="20"/>
              </w:rPr>
              <w:t xml:space="preserve"> [</w:t>
            </w:r>
            <w:r w:rsidRPr="00124956">
              <w:rPr>
                <w:rFonts w:ascii="Times New Roman" w:hAnsi="Times New Roman" w:cs="Times New Roman"/>
                <w:sz w:val="20"/>
                <w:szCs w:val="20"/>
              </w:rPr>
              <w:t>11</w:t>
            </w:r>
            <w:r w:rsidR="00124956">
              <w:rPr>
                <w:rFonts w:ascii="Times New Roman" w:hAnsi="Times New Roman" w:cs="Times New Roman"/>
                <w:sz w:val="20"/>
                <w:szCs w:val="20"/>
              </w:rPr>
              <w:t>]</w:t>
            </w:r>
          </w:p>
        </w:tc>
        <w:tc>
          <w:tcPr>
            <w:tcW w:w="2109" w:type="dxa"/>
          </w:tcPr>
          <w:p w14:paraId="0B387939"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Location:</w:t>
            </w:r>
            <w:r w:rsidRPr="00124956">
              <w:rPr>
                <w:rFonts w:ascii="Times New Roman" w:hAnsi="Times New Roman" w:cs="Times New Roman"/>
                <w:sz w:val="20"/>
                <w:szCs w:val="20"/>
              </w:rPr>
              <w:t xml:space="preserve"> School of Medicine, San Francisco, USA</w:t>
            </w:r>
          </w:p>
          <w:p w14:paraId="108F2CF8" w14:textId="77777777" w:rsidR="00120F26" w:rsidRPr="00124956" w:rsidRDefault="00120F26" w:rsidP="00120F26">
            <w:pPr>
              <w:jc w:val="both"/>
              <w:rPr>
                <w:rFonts w:ascii="Times New Roman" w:hAnsi="Times New Roman" w:cs="Times New Roman"/>
                <w:sz w:val="20"/>
                <w:szCs w:val="20"/>
              </w:rPr>
            </w:pPr>
          </w:p>
          <w:p w14:paraId="5FBCCE7A"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Six first year medical students </w:t>
            </w:r>
            <w:proofErr w:type="gramStart"/>
            <w:r w:rsidRPr="00124956">
              <w:rPr>
                <w:rFonts w:ascii="Times New Roman" w:hAnsi="Times New Roman" w:cs="Times New Roman"/>
                <w:sz w:val="20"/>
                <w:szCs w:val="20"/>
              </w:rPr>
              <w:t>were interviewed</w:t>
            </w:r>
            <w:proofErr w:type="gramEnd"/>
            <w:r w:rsidRPr="00124956">
              <w:rPr>
                <w:rFonts w:ascii="Times New Roman" w:hAnsi="Times New Roman" w:cs="Times New Roman"/>
                <w:sz w:val="20"/>
                <w:szCs w:val="20"/>
              </w:rPr>
              <w:t xml:space="preserve"> in addition to fifteen students participating in a group interview.</w:t>
            </w:r>
          </w:p>
        </w:tc>
        <w:tc>
          <w:tcPr>
            <w:tcW w:w="3543" w:type="dxa"/>
          </w:tcPr>
          <w:p w14:paraId="694A1AD9" w14:textId="7DEBBB88"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Mixed methods of individual student interviews and a group interview </w:t>
            </w:r>
            <w:proofErr w:type="gramStart"/>
            <w:r w:rsidRPr="00124956">
              <w:rPr>
                <w:rFonts w:ascii="Times New Roman" w:hAnsi="Times New Roman" w:cs="Times New Roman"/>
                <w:sz w:val="20"/>
                <w:szCs w:val="20"/>
              </w:rPr>
              <w:t>were undertaken</w:t>
            </w:r>
            <w:proofErr w:type="gramEnd"/>
            <w:r w:rsidRPr="00124956">
              <w:rPr>
                <w:rFonts w:ascii="Times New Roman" w:hAnsi="Times New Roman" w:cs="Times New Roman"/>
                <w:sz w:val="20"/>
                <w:szCs w:val="20"/>
              </w:rPr>
              <w:t xml:space="preserve"> to explore the meaning of integration. This </w:t>
            </w:r>
            <w:proofErr w:type="gramStart"/>
            <w:r w:rsidRPr="00124956">
              <w:rPr>
                <w:rFonts w:ascii="Times New Roman" w:hAnsi="Times New Roman" w:cs="Times New Roman"/>
                <w:sz w:val="20"/>
                <w:szCs w:val="20"/>
              </w:rPr>
              <w:t>was compared and contrasted with data obtained from interviews with faculty members</w:t>
            </w:r>
            <w:proofErr w:type="gramEnd"/>
            <w:r w:rsidRPr="00124956">
              <w:rPr>
                <w:rFonts w:ascii="Times New Roman" w:hAnsi="Times New Roman" w:cs="Times New Roman"/>
                <w:sz w:val="20"/>
                <w:szCs w:val="20"/>
              </w:rPr>
              <w:t>: representatives of educational leadership and course directors.</w:t>
            </w:r>
          </w:p>
        </w:tc>
        <w:tc>
          <w:tcPr>
            <w:tcW w:w="2694" w:type="dxa"/>
          </w:tcPr>
          <w:p w14:paraId="1B4F2A49" w14:textId="45F30CC1"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4715EB05" w14:textId="18DE68DD"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Student feedback</w:t>
            </w:r>
            <w:r w:rsidRPr="00124956">
              <w:rPr>
                <w:rFonts w:ascii="Times New Roman" w:hAnsi="Times New Roman" w:cs="Times New Roman"/>
                <w:sz w:val="20"/>
                <w:szCs w:val="20"/>
              </w:rPr>
              <w:t>: Students agreed that an integrated curriculum required interdisciplinary teaching, clinical application and careful oversight. Students highlighted the need for staff to know the whole curriculum to facilitate true consistent integration. Students also reported that there were sometimes a lack of delivery of core and supportive knowledge before students are actually able to manage with the integrated teaching and learning.</w:t>
            </w:r>
          </w:p>
        </w:tc>
      </w:tr>
      <w:tr w:rsidR="00120F26" w:rsidRPr="00124956" w14:paraId="009FB1AD" w14:textId="77777777" w:rsidTr="00120F26">
        <w:tc>
          <w:tcPr>
            <w:tcW w:w="1147" w:type="dxa"/>
          </w:tcPr>
          <w:p w14:paraId="12EF67C6" w14:textId="27260E77" w:rsidR="00120F26" w:rsidRPr="00124956" w:rsidRDefault="00120F26" w:rsidP="00120F26">
            <w:pPr>
              <w:jc w:val="both"/>
              <w:rPr>
                <w:rFonts w:ascii="Times New Roman" w:hAnsi="Times New Roman" w:cs="Times New Roman"/>
                <w:sz w:val="20"/>
                <w:szCs w:val="20"/>
              </w:rPr>
            </w:pPr>
            <w:proofErr w:type="spellStart"/>
            <w:r w:rsidRPr="00124956">
              <w:rPr>
                <w:rFonts w:ascii="Times New Roman" w:hAnsi="Times New Roman" w:cs="Times New Roman"/>
                <w:sz w:val="20"/>
                <w:szCs w:val="20"/>
              </w:rPr>
              <w:t>Laksov</w:t>
            </w:r>
            <w:proofErr w:type="spellEnd"/>
            <w:r w:rsidRPr="00124956">
              <w:rPr>
                <w:rFonts w:ascii="Times New Roman" w:hAnsi="Times New Roman" w:cs="Times New Roman"/>
                <w:sz w:val="20"/>
                <w:szCs w:val="20"/>
              </w:rPr>
              <w:t xml:space="preserve"> K </w:t>
            </w:r>
            <w:r w:rsidRPr="00124956">
              <w:rPr>
                <w:rFonts w:ascii="Times New Roman" w:hAnsi="Times New Roman" w:cs="Times New Roman"/>
                <w:i/>
                <w:sz w:val="20"/>
                <w:szCs w:val="20"/>
              </w:rPr>
              <w:t>et al.</w:t>
            </w:r>
            <w:r w:rsidRPr="00124956">
              <w:rPr>
                <w:rFonts w:ascii="Times New Roman" w:hAnsi="Times New Roman" w:cs="Times New Roman"/>
                <w:sz w:val="20"/>
                <w:szCs w:val="20"/>
              </w:rPr>
              <w:t xml:space="preserve"> (2014)</w:t>
            </w:r>
            <w:r w:rsidR="00124956">
              <w:rPr>
                <w:rFonts w:ascii="Times New Roman" w:hAnsi="Times New Roman" w:cs="Times New Roman"/>
                <w:sz w:val="20"/>
                <w:szCs w:val="20"/>
              </w:rPr>
              <w:t xml:space="preserve"> [</w:t>
            </w:r>
            <w:r w:rsidRPr="00124956">
              <w:rPr>
                <w:rFonts w:ascii="Times New Roman" w:hAnsi="Times New Roman" w:cs="Times New Roman"/>
                <w:sz w:val="20"/>
                <w:szCs w:val="20"/>
              </w:rPr>
              <w:t>12</w:t>
            </w:r>
            <w:r w:rsidR="00124956">
              <w:rPr>
                <w:rFonts w:ascii="Times New Roman" w:hAnsi="Times New Roman" w:cs="Times New Roman"/>
                <w:sz w:val="20"/>
                <w:szCs w:val="20"/>
              </w:rPr>
              <w:t>]</w:t>
            </w:r>
          </w:p>
        </w:tc>
        <w:tc>
          <w:tcPr>
            <w:tcW w:w="2109" w:type="dxa"/>
          </w:tcPr>
          <w:p w14:paraId="5040072E" w14:textId="4AE171BE"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Location:</w:t>
            </w:r>
            <w:r w:rsidRPr="00124956">
              <w:rPr>
                <w:rFonts w:ascii="Times New Roman" w:hAnsi="Times New Roman" w:cs="Times New Roman"/>
                <w:sz w:val="20"/>
                <w:szCs w:val="20"/>
              </w:rPr>
              <w:t xml:space="preserve"> School of Medicine, Stockholm, Sweden</w:t>
            </w:r>
          </w:p>
          <w:p w14:paraId="436058C3" w14:textId="77777777" w:rsidR="00120F26" w:rsidRPr="00124956" w:rsidRDefault="00120F26" w:rsidP="00120F26">
            <w:pPr>
              <w:jc w:val="both"/>
              <w:rPr>
                <w:rFonts w:ascii="Times New Roman" w:hAnsi="Times New Roman" w:cs="Times New Roman"/>
                <w:sz w:val="20"/>
                <w:szCs w:val="20"/>
              </w:rPr>
            </w:pPr>
          </w:p>
          <w:p w14:paraId="623A14A4"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proofErr w:type="gramStart"/>
            <w:r w:rsidRPr="00124956">
              <w:rPr>
                <w:rFonts w:ascii="Times New Roman" w:hAnsi="Times New Roman" w:cs="Times New Roman"/>
                <w:sz w:val="20"/>
                <w:szCs w:val="20"/>
              </w:rPr>
              <w:t>120 second</w:t>
            </w:r>
            <w:proofErr w:type="gramEnd"/>
            <w:r w:rsidRPr="00124956">
              <w:rPr>
                <w:rFonts w:ascii="Times New Roman" w:hAnsi="Times New Roman" w:cs="Times New Roman"/>
                <w:sz w:val="20"/>
                <w:szCs w:val="20"/>
              </w:rPr>
              <w:t xml:space="preserve"> year medical students.</w:t>
            </w:r>
          </w:p>
        </w:tc>
        <w:tc>
          <w:tcPr>
            <w:tcW w:w="3543" w:type="dxa"/>
          </w:tcPr>
          <w:p w14:paraId="6936D5AE"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Qualitative methodology using focus groups to understand the range of student beliefs and conceptions of integration. </w:t>
            </w:r>
            <w:proofErr w:type="gramStart"/>
            <w:r w:rsidRPr="00124956">
              <w:rPr>
                <w:rFonts w:ascii="Times New Roman" w:hAnsi="Times New Roman" w:cs="Times New Roman"/>
                <w:sz w:val="20"/>
                <w:szCs w:val="20"/>
              </w:rPr>
              <w:t>A total of 27</w:t>
            </w:r>
            <w:proofErr w:type="gramEnd"/>
            <w:r w:rsidRPr="00124956">
              <w:rPr>
                <w:rFonts w:ascii="Times New Roman" w:hAnsi="Times New Roman" w:cs="Times New Roman"/>
                <w:sz w:val="20"/>
                <w:szCs w:val="20"/>
              </w:rPr>
              <w:t xml:space="preserve"> students agreed to participate across three focus groups.</w:t>
            </w:r>
          </w:p>
        </w:tc>
        <w:tc>
          <w:tcPr>
            <w:tcW w:w="2694" w:type="dxa"/>
          </w:tcPr>
          <w:p w14:paraId="1A52ECE8" w14:textId="2A54A8BB"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Students </w:t>
            </w:r>
            <w:proofErr w:type="gramStart"/>
            <w:r w:rsidRPr="00124956">
              <w:rPr>
                <w:rFonts w:ascii="Times New Roman" w:hAnsi="Times New Roman" w:cs="Times New Roman"/>
                <w:sz w:val="20"/>
                <w:szCs w:val="20"/>
              </w:rPr>
              <w:t>were being assessed</w:t>
            </w:r>
            <w:proofErr w:type="gramEnd"/>
            <w:r w:rsidRPr="00124956">
              <w:rPr>
                <w:rFonts w:ascii="Times New Roman" w:hAnsi="Times New Roman" w:cs="Times New Roman"/>
                <w:sz w:val="20"/>
                <w:szCs w:val="20"/>
              </w:rPr>
              <w:t xml:space="preserve"> on their ability to apply knowledge in the answering the written and oral examination questions.</w:t>
            </w:r>
          </w:p>
        </w:tc>
        <w:tc>
          <w:tcPr>
            <w:tcW w:w="4536" w:type="dxa"/>
          </w:tcPr>
          <w:p w14:paraId="7A574284" w14:textId="0B6021F5"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sz w:val="20"/>
                <w:szCs w:val="20"/>
              </w:rPr>
              <w:t>Student feedback:</w:t>
            </w:r>
            <w:r w:rsidRPr="00124956">
              <w:rPr>
                <w:rFonts w:ascii="Times New Roman" w:hAnsi="Times New Roman" w:cs="Times New Roman"/>
                <w:sz w:val="20"/>
                <w:szCs w:val="20"/>
              </w:rPr>
              <w:t xml:space="preserve"> students comprehended integration as the creation of wholeness, relating new knowledge to core concepts and, a collaboration between teachers.  Students reported receiving too much information at the same </w:t>
            </w:r>
            <w:proofErr w:type="gramStart"/>
            <w:r w:rsidRPr="00124956">
              <w:rPr>
                <w:rFonts w:ascii="Times New Roman" w:hAnsi="Times New Roman" w:cs="Times New Roman"/>
                <w:sz w:val="20"/>
                <w:szCs w:val="20"/>
              </w:rPr>
              <w:t>time which</w:t>
            </w:r>
            <w:proofErr w:type="gramEnd"/>
            <w:r w:rsidRPr="00124956">
              <w:rPr>
                <w:rFonts w:ascii="Times New Roman" w:hAnsi="Times New Roman" w:cs="Times New Roman"/>
                <w:sz w:val="20"/>
                <w:szCs w:val="20"/>
              </w:rPr>
              <w:t xml:space="preserve"> they struggled to manage to incorporate into their understanding. Students report that their understanding </w:t>
            </w:r>
            <w:proofErr w:type="gramStart"/>
            <w:r w:rsidRPr="00124956">
              <w:rPr>
                <w:rFonts w:ascii="Times New Roman" w:hAnsi="Times New Roman" w:cs="Times New Roman"/>
                <w:sz w:val="20"/>
                <w:szCs w:val="20"/>
              </w:rPr>
              <w:t>is clarified</w:t>
            </w:r>
            <w:proofErr w:type="gramEnd"/>
            <w:r w:rsidRPr="00124956">
              <w:rPr>
                <w:rFonts w:ascii="Times New Roman" w:hAnsi="Times New Roman" w:cs="Times New Roman"/>
                <w:sz w:val="20"/>
                <w:szCs w:val="20"/>
              </w:rPr>
              <w:t xml:space="preserve"> when reasoned in words, either by themselves or by a teacher or peer. Students state that integration facilitates knowledge application. </w:t>
            </w:r>
          </w:p>
        </w:tc>
      </w:tr>
      <w:tr w:rsidR="00120F26" w:rsidRPr="00124956" w14:paraId="1B6129E8" w14:textId="77777777" w:rsidTr="00120F26">
        <w:tc>
          <w:tcPr>
            <w:tcW w:w="1147" w:type="dxa"/>
          </w:tcPr>
          <w:p w14:paraId="09FE3EB2" w14:textId="3868C7A5"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Karimi</w:t>
            </w:r>
            <w:proofErr w:type="spellEnd"/>
            <w:r w:rsidRPr="00124956">
              <w:rPr>
                <w:rFonts w:ascii="Times New Roman" w:hAnsi="Times New Roman" w:cs="Times New Roman"/>
                <w:color w:val="000000" w:themeColor="text1"/>
                <w:sz w:val="20"/>
                <w:szCs w:val="20"/>
              </w:rPr>
              <w:t xml:space="preserve"> R </w:t>
            </w:r>
            <w:r w:rsidRPr="00124956">
              <w:rPr>
                <w:rFonts w:ascii="Times New Roman" w:hAnsi="Times New Roman" w:cs="Times New Roman"/>
                <w:i/>
                <w:color w:val="000000" w:themeColor="text1"/>
                <w:sz w:val="20"/>
                <w:szCs w:val="20"/>
              </w:rPr>
              <w:t xml:space="preserve">et al. </w:t>
            </w:r>
            <w:r w:rsidRPr="00124956">
              <w:rPr>
                <w:rFonts w:ascii="Times New Roman" w:hAnsi="Times New Roman" w:cs="Times New Roman"/>
                <w:color w:val="000000" w:themeColor="text1"/>
                <w:sz w:val="20"/>
                <w:szCs w:val="20"/>
              </w:rPr>
              <w:t>(2010)</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13</w:t>
            </w:r>
            <w:r w:rsidR="00124956">
              <w:rPr>
                <w:rFonts w:ascii="Times New Roman" w:hAnsi="Times New Roman" w:cs="Times New Roman"/>
                <w:color w:val="000000" w:themeColor="text1"/>
                <w:sz w:val="20"/>
                <w:szCs w:val="20"/>
              </w:rPr>
              <w:t>]</w:t>
            </w:r>
          </w:p>
          <w:p w14:paraId="3B193862" w14:textId="77777777" w:rsidR="00120F26" w:rsidRPr="00124956" w:rsidRDefault="00120F26" w:rsidP="00120F26">
            <w:pPr>
              <w:jc w:val="both"/>
              <w:rPr>
                <w:rFonts w:ascii="Times New Roman" w:hAnsi="Times New Roman" w:cs="Times New Roman"/>
                <w:color w:val="000000" w:themeColor="text1"/>
                <w:sz w:val="20"/>
                <w:szCs w:val="20"/>
              </w:rPr>
            </w:pPr>
          </w:p>
        </w:tc>
        <w:tc>
          <w:tcPr>
            <w:tcW w:w="2109" w:type="dxa"/>
          </w:tcPr>
          <w:p w14:paraId="57C59E39" w14:textId="68F162A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Pharmacy,  Oregon,</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USA</w:t>
            </w:r>
          </w:p>
          <w:p w14:paraId="5353CA2C" w14:textId="77777777" w:rsidR="00120F26" w:rsidRPr="00124956" w:rsidRDefault="00120F26" w:rsidP="00120F26">
            <w:pPr>
              <w:jc w:val="both"/>
              <w:rPr>
                <w:rFonts w:ascii="Times New Roman" w:hAnsi="Times New Roman" w:cs="Times New Roman"/>
                <w:color w:val="000000" w:themeColor="text1"/>
                <w:sz w:val="20"/>
                <w:szCs w:val="20"/>
              </w:rPr>
            </w:pPr>
          </w:p>
          <w:p w14:paraId="507FCF2D"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lastRenderedPageBreak/>
              <w:t>Sample Size and Setting</w:t>
            </w:r>
            <w:r w:rsidRPr="00124956">
              <w:rPr>
                <w:rFonts w:ascii="Times New Roman" w:hAnsi="Times New Roman" w:cs="Times New Roman"/>
                <w:color w:val="000000" w:themeColor="text1"/>
                <w:sz w:val="20"/>
                <w:szCs w:val="20"/>
              </w:rPr>
              <w:t>:</w:t>
            </w:r>
          </w:p>
          <w:p w14:paraId="523BDF57"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94 first year pharmacy students enrolled on the Doctor of Pharmacy (PharmD) course at the University Oregon School of Pharmacy.</w:t>
            </w:r>
          </w:p>
        </w:tc>
        <w:tc>
          <w:tcPr>
            <w:tcW w:w="3543" w:type="dxa"/>
          </w:tcPr>
          <w:p w14:paraId="5DF3FF52" w14:textId="77777777" w:rsidR="00120F26" w:rsidRPr="00124956" w:rsidRDefault="00120F26" w:rsidP="00120F26">
            <w:pPr>
              <w:jc w:val="both"/>
              <w:rPr>
                <w:rFonts w:ascii="Times New Roman" w:hAnsi="Times New Roman" w:cs="Times New Roman"/>
                <w:i/>
                <w:color w:val="000000" w:themeColor="text1"/>
                <w:sz w:val="20"/>
                <w:szCs w:val="20"/>
              </w:rPr>
            </w:pPr>
            <w:r w:rsidRPr="00124956">
              <w:rPr>
                <w:rFonts w:ascii="Times New Roman" w:hAnsi="Times New Roman" w:cs="Times New Roman"/>
                <w:color w:val="000000" w:themeColor="text1"/>
                <w:sz w:val="20"/>
                <w:szCs w:val="20"/>
              </w:rPr>
              <w:lastRenderedPageBreak/>
              <w:t xml:space="preserve">Two participant surveys </w:t>
            </w:r>
            <w:proofErr w:type="gramStart"/>
            <w:r w:rsidRPr="00124956">
              <w:rPr>
                <w:rFonts w:ascii="Times New Roman" w:hAnsi="Times New Roman" w:cs="Times New Roman"/>
                <w:color w:val="000000" w:themeColor="text1"/>
                <w:sz w:val="20"/>
                <w:szCs w:val="20"/>
              </w:rPr>
              <w:t>were administered</w:t>
            </w:r>
            <w:proofErr w:type="gramEnd"/>
            <w:r w:rsidRPr="00124956">
              <w:rPr>
                <w:rFonts w:ascii="Times New Roman" w:hAnsi="Times New Roman" w:cs="Times New Roman"/>
                <w:color w:val="000000" w:themeColor="text1"/>
                <w:sz w:val="20"/>
                <w:szCs w:val="20"/>
              </w:rPr>
              <w:t xml:space="preserve"> to measure intended outcomes. The first survey aimed to evaluate the perception of learning and </w:t>
            </w:r>
            <w:r w:rsidRPr="00124956">
              <w:rPr>
                <w:rFonts w:ascii="Times New Roman" w:hAnsi="Times New Roman" w:cs="Times New Roman"/>
                <w:color w:val="000000" w:themeColor="text1"/>
                <w:sz w:val="20"/>
                <w:szCs w:val="20"/>
              </w:rPr>
              <w:lastRenderedPageBreak/>
              <w:t xml:space="preserve">the learning bridge process of students. The second survey aimed to obtain preceptors’ input and opinions about the role the learning bridge process played in student learning. Responses </w:t>
            </w:r>
            <w:proofErr w:type="gramStart"/>
            <w:r w:rsidRPr="00124956">
              <w:rPr>
                <w:rFonts w:ascii="Times New Roman" w:hAnsi="Times New Roman" w:cs="Times New Roman"/>
                <w:color w:val="000000" w:themeColor="text1"/>
                <w:sz w:val="20"/>
                <w:szCs w:val="20"/>
              </w:rPr>
              <w:t>were based</w:t>
            </w:r>
            <w:proofErr w:type="gramEnd"/>
            <w:r w:rsidRPr="00124956">
              <w:rPr>
                <w:rFonts w:ascii="Times New Roman" w:hAnsi="Times New Roman" w:cs="Times New Roman"/>
                <w:color w:val="000000" w:themeColor="text1"/>
                <w:sz w:val="20"/>
                <w:szCs w:val="20"/>
              </w:rPr>
              <w:t xml:space="preserve"> on a Likert scale ranging from strongly agree to strongly disagree. </w:t>
            </w:r>
          </w:p>
        </w:tc>
        <w:tc>
          <w:tcPr>
            <w:tcW w:w="2694" w:type="dxa"/>
          </w:tcPr>
          <w:p w14:paraId="46057E25" w14:textId="570211F4"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lastRenderedPageBreak/>
              <w:t xml:space="preserve">Students </w:t>
            </w:r>
            <w:proofErr w:type="gramStart"/>
            <w:r w:rsidRPr="00124956">
              <w:rPr>
                <w:rFonts w:ascii="Times New Roman" w:hAnsi="Times New Roman" w:cs="Times New Roman"/>
                <w:sz w:val="20"/>
                <w:szCs w:val="20"/>
              </w:rPr>
              <w:t>were assessed</w:t>
            </w:r>
            <w:proofErr w:type="gramEnd"/>
            <w:r w:rsidRPr="00124956">
              <w:rPr>
                <w:rFonts w:ascii="Times New Roman" w:hAnsi="Times New Roman" w:cs="Times New Roman"/>
                <w:sz w:val="20"/>
                <w:szCs w:val="20"/>
              </w:rPr>
              <w:t xml:space="preserve"> on their application of knowledge in four assignments that integrated disciplines within a </w:t>
            </w:r>
            <w:r w:rsidRPr="00124956">
              <w:rPr>
                <w:rFonts w:ascii="Times New Roman" w:hAnsi="Times New Roman" w:cs="Times New Roman"/>
                <w:sz w:val="20"/>
                <w:szCs w:val="20"/>
              </w:rPr>
              <w:lastRenderedPageBreak/>
              <w:t xml:space="preserve">set of questions and guided discussions around clinical concepts. It is not clear if the case study assignment assessed students’ ability to analyse, synthesise and </w:t>
            </w:r>
            <w:proofErr w:type="gramStart"/>
            <w:r w:rsidRPr="00124956">
              <w:rPr>
                <w:rFonts w:ascii="Times New Roman" w:hAnsi="Times New Roman" w:cs="Times New Roman"/>
                <w:sz w:val="20"/>
                <w:szCs w:val="20"/>
              </w:rPr>
              <w:t>evaluate also.</w:t>
            </w:r>
            <w:proofErr w:type="gramEnd"/>
          </w:p>
        </w:tc>
        <w:tc>
          <w:tcPr>
            <w:tcW w:w="4536" w:type="dxa"/>
          </w:tcPr>
          <w:p w14:paraId="5BC5335F" w14:textId="4D1E18C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lastRenderedPageBreak/>
              <w:t>Student feedback:</w:t>
            </w:r>
            <w:r w:rsidRPr="00124956">
              <w:rPr>
                <w:rFonts w:ascii="Times New Roman" w:hAnsi="Times New Roman" w:cs="Times New Roman"/>
                <w:color w:val="000000" w:themeColor="text1"/>
                <w:sz w:val="20"/>
                <w:szCs w:val="20"/>
              </w:rPr>
              <w:t xml:space="preserve"> The majority of students agreed that the integrated assignments facilitated critical-thinking, self-directed learning and active-learning skills. Students reported that the assignments helped </w:t>
            </w:r>
            <w:r w:rsidRPr="00124956">
              <w:rPr>
                <w:rFonts w:ascii="Times New Roman" w:hAnsi="Times New Roman" w:cs="Times New Roman"/>
                <w:color w:val="000000" w:themeColor="text1"/>
                <w:sz w:val="20"/>
                <w:szCs w:val="20"/>
              </w:rPr>
              <w:lastRenderedPageBreak/>
              <w:t>them learn and understand didactic information. Students also described development of better communication through the assignment discussions.</w:t>
            </w:r>
          </w:p>
          <w:p w14:paraId="3750ACDD" w14:textId="77777777" w:rsidR="00120F26" w:rsidRPr="00124956" w:rsidRDefault="00120F26" w:rsidP="00120F26">
            <w:pPr>
              <w:jc w:val="both"/>
              <w:rPr>
                <w:rFonts w:ascii="Times New Roman" w:hAnsi="Times New Roman" w:cs="Times New Roman"/>
                <w:color w:val="000000" w:themeColor="text1"/>
                <w:sz w:val="20"/>
                <w:szCs w:val="20"/>
              </w:rPr>
            </w:pPr>
          </w:p>
          <w:p w14:paraId="2D045C99" w14:textId="77777777" w:rsidR="00120F26" w:rsidRPr="00124956" w:rsidRDefault="00120F26" w:rsidP="00120F26">
            <w:pPr>
              <w:jc w:val="both"/>
              <w:rPr>
                <w:rFonts w:ascii="Times New Roman" w:hAnsi="Times New Roman" w:cs="Times New Roman"/>
                <w:sz w:val="20"/>
                <w:szCs w:val="20"/>
              </w:rPr>
            </w:pPr>
          </w:p>
        </w:tc>
      </w:tr>
      <w:tr w:rsidR="00120F26" w:rsidRPr="00124956" w14:paraId="23CA139E" w14:textId="77777777" w:rsidTr="00120F26">
        <w:tc>
          <w:tcPr>
            <w:tcW w:w="1147" w:type="dxa"/>
          </w:tcPr>
          <w:p w14:paraId="79B7F605" w14:textId="304DF725"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Marshall L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(2010)</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14</w:t>
            </w:r>
            <w:r w:rsidR="00124956">
              <w:rPr>
                <w:rFonts w:ascii="Times New Roman" w:hAnsi="Times New Roman" w:cs="Times New Roman"/>
                <w:color w:val="000000" w:themeColor="text1"/>
                <w:sz w:val="20"/>
                <w:szCs w:val="20"/>
              </w:rPr>
              <w:t>]</w:t>
            </w:r>
          </w:p>
          <w:p w14:paraId="567FCA65" w14:textId="77777777" w:rsidR="00120F26" w:rsidRPr="00124956" w:rsidRDefault="00120F26" w:rsidP="00120F26">
            <w:pPr>
              <w:jc w:val="both"/>
              <w:rPr>
                <w:rFonts w:ascii="Times New Roman" w:hAnsi="Times New Roman" w:cs="Times New Roman"/>
                <w:color w:val="000000" w:themeColor="text1"/>
                <w:sz w:val="20"/>
                <w:szCs w:val="20"/>
              </w:rPr>
            </w:pPr>
          </w:p>
        </w:tc>
        <w:tc>
          <w:tcPr>
            <w:tcW w:w="2109" w:type="dxa"/>
          </w:tcPr>
          <w:p w14:paraId="1E67D31C" w14:textId="753961E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Pharmacy, Georgia,</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USA</w:t>
            </w:r>
          </w:p>
          <w:p w14:paraId="101AA5C0" w14:textId="77777777" w:rsidR="00120F26" w:rsidRPr="00124956" w:rsidRDefault="00120F26" w:rsidP="00120F26">
            <w:pPr>
              <w:jc w:val="both"/>
              <w:rPr>
                <w:rFonts w:ascii="Times New Roman" w:hAnsi="Times New Roman" w:cs="Times New Roman"/>
                <w:color w:val="000000" w:themeColor="text1"/>
                <w:sz w:val="20"/>
                <w:szCs w:val="20"/>
              </w:rPr>
            </w:pPr>
          </w:p>
          <w:p w14:paraId="695582A6"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Sample Size and Setting:</w:t>
            </w:r>
          </w:p>
          <w:p w14:paraId="10821A96" w14:textId="5FB2D982"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146 third year pharmacy students studying a musculoskeletal skeletal system and pain management module as part of the PharmD course.</w:t>
            </w:r>
          </w:p>
        </w:tc>
        <w:tc>
          <w:tcPr>
            <w:tcW w:w="3543" w:type="dxa"/>
          </w:tcPr>
          <w:p w14:paraId="6A429EC4"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Mixed methodology including students’ course evaluations, which were based 8-items with a 5-point Likert scale, and active learning assignments and examinations to assess students understanding of the specific learning objectives for the module.</w:t>
            </w:r>
          </w:p>
        </w:tc>
        <w:tc>
          <w:tcPr>
            <w:tcW w:w="2694" w:type="dxa"/>
          </w:tcPr>
          <w:p w14:paraId="00083A44" w14:textId="677C64C0"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color w:val="000000" w:themeColor="text1"/>
                <w:sz w:val="20"/>
                <w:szCs w:val="20"/>
              </w:rPr>
              <w:t xml:space="preserve">Students had to integrate, synthesise, and apply knowledge from individual discipline-specific lectures to formulate therapeutic recommendations and provide patient counselling in the form of case discussions. </w:t>
            </w:r>
          </w:p>
        </w:tc>
        <w:tc>
          <w:tcPr>
            <w:tcW w:w="4536" w:type="dxa"/>
          </w:tcPr>
          <w:p w14:paraId="4C7BAE1A" w14:textId="5595D1B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Students did not score significantly differently on multiple-choice questions pertaining to material covered in the integrated 4-week module, compared to material taught in a non-integrated way.  Students scored highly on active learning assignments, 9.1 and 8.9 on a 10-point scale.</w:t>
            </w:r>
          </w:p>
          <w:p w14:paraId="56AFFF18" w14:textId="4C975B1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The majority of students reported that the learning exercises were more than adequate to excellent to help students learn. </w:t>
            </w:r>
          </w:p>
          <w:p w14:paraId="38DA24FF" w14:textId="77777777" w:rsidR="00120F26" w:rsidRPr="00124956" w:rsidRDefault="00120F26" w:rsidP="00120F26">
            <w:pPr>
              <w:jc w:val="both"/>
              <w:rPr>
                <w:rFonts w:ascii="Times New Roman" w:hAnsi="Times New Roman" w:cs="Times New Roman"/>
                <w:sz w:val="20"/>
                <w:szCs w:val="20"/>
              </w:rPr>
            </w:pPr>
          </w:p>
        </w:tc>
      </w:tr>
      <w:tr w:rsidR="00120F26" w:rsidRPr="00124956" w14:paraId="7FC3D007" w14:textId="77777777" w:rsidTr="00120F26">
        <w:tc>
          <w:tcPr>
            <w:tcW w:w="1147" w:type="dxa"/>
          </w:tcPr>
          <w:p w14:paraId="172236F0" w14:textId="06755C89"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Kullgren</w:t>
            </w:r>
            <w:proofErr w:type="spellEnd"/>
            <w:r w:rsidRPr="00124956">
              <w:rPr>
                <w:rFonts w:ascii="Times New Roman" w:hAnsi="Times New Roman" w:cs="Times New Roman"/>
                <w:color w:val="000000" w:themeColor="text1"/>
                <w:sz w:val="20"/>
                <w:szCs w:val="20"/>
              </w:rPr>
              <w:t xml:space="preserve"> J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(2013)</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15</w:t>
            </w:r>
            <w:r w:rsidR="00124956">
              <w:rPr>
                <w:rFonts w:ascii="Times New Roman" w:hAnsi="Times New Roman" w:cs="Times New Roman"/>
                <w:color w:val="000000" w:themeColor="text1"/>
                <w:sz w:val="20"/>
                <w:szCs w:val="20"/>
              </w:rPr>
              <w:t>]</w:t>
            </w:r>
          </w:p>
        </w:tc>
        <w:tc>
          <w:tcPr>
            <w:tcW w:w="2109" w:type="dxa"/>
          </w:tcPr>
          <w:p w14:paraId="599C3143" w14:textId="25217DB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Location</w:t>
            </w:r>
            <w:r w:rsidRPr="00124956">
              <w:rPr>
                <w:rFonts w:ascii="Times New Roman" w:hAnsi="Times New Roman" w:cs="Times New Roman"/>
                <w:color w:val="000000" w:themeColor="text1"/>
                <w:sz w:val="20"/>
                <w:szCs w:val="20"/>
              </w:rPr>
              <w:t>: College of Pharmacy,</w:t>
            </w:r>
          </w:p>
          <w:p w14:paraId="581AC45C" w14:textId="3CB940A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Henderson, USA</w:t>
            </w:r>
          </w:p>
          <w:p w14:paraId="15EBE247"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 </w:t>
            </w:r>
          </w:p>
          <w:p w14:paraId="15548401"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Sample Size and, Setting;</w:t>
            </w:r>
          </w:p>
          <w:p w14:paraId="6658D568"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37 third year pharmacy students enrolled on an elective integrated course on pain management and palliative care.</w:t>
            </w:r>
          </w:p>
        </w:tc>
        <w:tc>
          <w:tcPr>
            <w:tcW w:w="3543" w:type="dxa"/>
          </w:tcPr>
          <w:p w14:paraId="78FFD5B6" w14:textId="1E4C3FCF"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color w:val="000000" w:themeColor="text1"/>
                <w:sz w:val="20"/>
                <w:szCs w:val="20"/>
              </w:rPr>
              <w:t xml:space="preserve">The long-term effectiveness of the course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using longitudinal survey instruments.  This made use of both closed and open-ended questions. These </w:t>
            </w:r>
            <w:proofErr w:type="gramStart"/>
            <w:r w:rsidRPr="00124956">
              <w:rPr>
                <w:rFonts w:ascii="Times New Roman" w:hAnsi="Times New Roman" w:cs="Times New Roman"/>
                <w:color w:val="000000" w:themeColor="text1"/>
                <w:sz w:val="20"/>
                <w:szCs w:val="20"/>
              </w:rPr>
              <w:t>were used</w:t>
            </w:r>
            <w:proofErr w:type="gramEnd"/>
            <w:r w:rsidRPr="00124956">
              <w:rPr>
                <w:rFonts w:ascii="Times New Roman" w:hAnsi="Times New Roman" w:cs="Times New Roman"/>
                <w:color w:val="000000" w:themeColor="text1"/>
                <w:sz w:val="20"/>
                <w:szCs w:val="20"/>
              </w:rPr>
              <w:t xml:space="preserve"> immediately after the course, while students were completing their advanced pharmacy practice experiences and a year after graduating from the PhamD programme.</w:t>
            </w:r>
          </w:p>
        </w:tc>
        <w:tc>
          <w:tcPr>
            <w:tcW w:w="2694" w:type="dxa"/>
          </w:tcPr>
          <w:p w14:paraId="1ABB57C1"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achievement of learning outcomes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using traditional and non-traditional assessment methods, such as administering tests with multiple-choice questions, short-essay questions and assigning SOAP notes and patient care plans.</w:t>
            </w:r>
          </w:p>
          <w:p w14:paraId="40C3A261" w14:textId="4E1C578E"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color w:val="000000" w:themeColor="text1"/>
                <w:sz w:val="20"/>
                <w:szCs w:val="20"/>
              </w:rPr>
              <w:t>This range of assessments appears to assess students across the breadth of cognitive domains, from knowledge recall through to evaluation.</w:t>
            </w:r>
          </w:p>
        </w:tc>
        <w:tc>
          <w:tcPr>
            <w:tcW w:w="4536" w:type="dxa"/>
          </w:tcPr>
          <w:p w14:paraId="2F1654FD" w14:textId="378837C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80% of students passed on their first attempt.</w:t>
            </w:r>
          </w:p>
          <w:p w14:paraId="2C394240" w14:textId="03A589A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completing the survey administered immediately after the elective course found it very or extremely relevant. A large majority of participants agreed or strongly agreed that the integrated course was better that the traditional approach. Students reported that the course helped them to learn rather than focus on passing the exam.</w:t>
            </w:r>
          </w:p>
          <w:p w14:paraId="2BAF5104" w14:textId="31A6E77E"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color w:val="000000" w:themeColor="text1"/>
                <w:sz w:val="20"/>
                <w:szCs w:val="20"/>
              </w:rPr>
              <w:t>In the longitudinal survey, 85% of students completing their APPE felt the elective course prepared them well for their practice experiences. All respondents felt they could recall the information learned on the course and that the course improved their problem-solving skills. All students agreed the course increased their confidence in providing counselling for pain medications.</w:t>
            </w:r>
          </w:p>
        </w:tc>
      </w:tr>
      <w:tr w:rsidR="00120F26" w:rsidRPr="00124956" w14:paraId="4581020F" w14:textId="77777777" w:rsidTr="00120F26">
        <w:trPr>
          <w:trHeight w:val="840"/>
        </w:trPr>
        <w:tc>
          <w:tcPr>
            <w:tcW w:w="1147" w:type="dxa"/>
          </w:tcPr>
          <w:p w14:paraId="6E6DC987" w14:textId="237A38CE"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Mirghani</w:t>
            </w:r>
            <w:proofErr w:type="spellEnd"/>
            <w:r w:rsidRPr="00124956">
              <w:rPr>
                <w:rFonts w:ascii="Times New Roman" w:hAnsi="Times New Roman" w:cs="Times New Roman"/>
                <w:color w:val="000000" w:themeColor="text1"/>
                <w:sz w:val="20"/>
                <w:szCs w:val="20"/>
              </w:rPr>
              <w:t xml:space="preserve"> H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(2014)</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16</w:t>
            </w:r>
            <w:r w:rsidR="00124956">
              <w:rPr>
                <w:rFonts w:ascii="Times New Roman" w:hAnsi="Times New Roman" w:cs="Times New Roman"/>
                <w:color w:val="000000" w:themeColor="text1"/>
                <w:sz w:val="20"/>
                <w:szCs w:val="20"/>
              </w:rPr>
              <w:t>]</w:t>
            </w:r>
          </w:p>
        </w:tc>
        <w:tc>
          <w:tcPr>
            <w:tcW w:w="2109" w:type="dxa"/>
          </w:tcPr>
          <w:p w14:paraId="187C4490" w14:textId="30D7396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 Abu Dhabi,</w:t>
            </w:r>
            <w:r w:rsidRPr="00124956">
              <w:rPr>
                <w:rFonts w:ascii="Times New Roman" w:hAnsi="Times New Roman" w:cs="Times New Roman"/>
                <w:b/>
                <w:color w:val="000000" w:themeColor="text1"/>
                <w:sz w:val="20"/>
                <w:szCs w:val="20"/>
              </w:rPr>
              <w:t xml:space="preserve"> </w:t>
            </w:r>
          </w:p>
          <w:p w14:paraId="02CA383A"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United Arab Emirates</w:t>
            </w:r>
          </w:p>
          <w:p w14:paraId="725F18EF" w14:textId="4BC2949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 </w:t>
            </w:r>
          </w:p>
          <w:p w14:paraId="454C73BF"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Sample Size and, Setting;</w:t>
            </w:r>
          </w:p>
          <w:p w14:paraId="4934B54B" w14:textId="5FFD39A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402 students in years 1-6 of an undergraduate medicine course. </w:t>
            </w:r>
          </w:p>
        </w:tc>
        <w:tc>
          <w:tcPr>
            <w:tcW w:w="3543" w:type="dxa"/>
          </w:tcPr>
          <w:p w14:paraId="061BD10C" w14:textId="77777777"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A cross-sectional study using the Biggs Study Process Questionnaire (SPQ) </w:t>
            </w:r>
            <w:proofErr w:type="gramStart"/>
            <w:r w:rsidRPr="00124956">
              <w:rPr>
                <w:rFonts w:ascii="Times New Roman" w:hAnsi="Times New Roman" w:cs="Times New Roman"/>
                <w:sz w:val="20"/>
                <w:szCs w:val="20"/>
              </w:rPr>
              <w:t>was undertaken</w:t>
            </w:r>
            <w:proofErr w:type="gramEnd"/>
            <w:r w:rsidRPr="00124956">
              <w:rPr>
                <w:rFonts w:ascii="Times New Roman" w:hAnsi="Times New Roman" w:cs="Times New Roman"/>
                <w:sz w:val="20"/>
                <w:szCs w:val="20"/>
              </w:rPr>
              <w:t xml:space="preserve"> in students experiencing an integrated curriculum. This is a 20-item questionnaire to assess learning approach using Likert-scale scoring.  </w:t>
            </w:r>
          </w:p>
        </w:tc>
        <w:tc>
          <w:tcPr>
            <w:tcW w:w="2694" w:type="dxa"/>
          </w:tcPr>
          <w:p w14:paraId="21A6310C" w14:textId="797A0A9E"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sz w:val="20"/>
                <w:szCs w:val="20"/>
              </w:rPr>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7FB45DD7" w14:textId="48C506BA" w:rsidR="00120F26" w:rsidRPr="00124956" w:rsidRDefault="00120F26" w:rsidP="00120F26">
            <w:pPr>
              <w:jc w:val="both"/>
              <w:rPr>
                <w:rFonts w:ascii="Times New Roman" w:hAnsi="Times New Roman" w:cs="Times New Roman"/>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in clinical years demonstrated a significantly lower ‘surface approach’ to learning, motive and strategy than pre-clinical medical students but this correlates with learning style differences between students in the two groups. </w:t>
            </w:r>
          </w:p>
        </w:tc>
      </w:tr>
      <w:tr w:rsidR="00120F26" w:rsidRPr="00124956" w14:paraId="0D1A276C" w14:textId="77777777" w:rsidTr="00120F26">
        <w:trPr>
          <w:trHeight w:val="361"/>
        </w:trPr>
        <w:tc>
          <w:tcPr>
            <w:tcW w:w="1147" w:type="dxa"/>
          </w:tcPr>
          <w:p w14:paraId="18D0F8B2" w14:textId="312042FF"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Alrefaie</w:t>
            </w:r>
            <w:proofErr w:type="spellEnd"/>
            <w:r w:rsidRPr="00124956">
              <w:rPr>
                <w:rFonts w:ascii="Times New Roman" w:hAnsi="Times New Roman" w:cs="Times New Roman"/>
                <w:color w:val="000000" w:themeColor="text1"/>
                <w:sz w:val="20"/>
                <w:szCs w:val="20"/>
              </w:rPr>
              <w:t xml:space="preserve"> Z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(2017)</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17</w:t>
            </w:r>
            <w:r w:rsidR="00124956">
              <w:rPr>
                <w:rFonts w:ascii="Times New Roman" w:hAnsi="Times New Roman" w:cs="Times New Roman"/>
                <w:color w:val="000000" w:themeColor="text1"/>
                <w:sz w:val="20"/>
                <w:szCs w:val="20"/>
              </w:rPr>
              <w:t>]</w:t>
            </w:r>
          </w:p>
        </w:tc>
        <w:tc>
          <w:tcPr>
            <w:tcW w:w="2109" w:type="dxa"/>
          </w:tcPr>
          <w:p w14:paraId="52168610" w14:textId="7A1B28DA"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 xml:space="preserve">Faculty of Medicine, Jeddah, Saudi Arabia </w:t>
            </w:r>
          </w:p>
          <w:p w14:paraId="4521EEB3" w14:textId="6B5735B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815 </w:t>
            </w:r>
            <w:proofErr w:type="gramStart"/>
            <w:r w:rsidRPr="00124956">
              <w:rPr>
                <w:rFonts w:ascii="Times New Roman" w:hAnsi="Times New Roman" w:cs="Times New Roman"/>
                <w:color w:val="000000" w:themeColor="text1"/>
                <w:sz w:val="20"/>
                <w:szCs w:val="20"/>
              </w:rPr>
              <w:t>students</w:t>
            </w:r>
            <w:proofErr w:type="gramEnd"/>
            <w:r w:rsidRPr="00124956">
              <w:rPr>
                <w:rFonts w:ascii="Times New Roman" w:hAnsi="Times New Roman" w:cs="Times New Roman"/>
                <w:color w:val="000000" w:themeColor="text1"/>
                <w:sz w:val="20"/>
                <w:szCs w:val="20"/>
              </w:rPr>
              <w:t xml:space="preserve"> medical students experiencing the new module compared to 649 fourth year students who had experienced the module prior to development.</w:t>
            </w:r>
            <w:r w:rsidRPr="00124956">
              <w:rPr>
                <w:rFonts w:ascii="Times New Roman" w:hAnsi="Times New Roman" w:cs="Times New Roman"/>
                <w:b/>
                <w:color w:val="000000" w:themeColor="text1"/>
                <w:sz w:val="20"/>
                <w:szCs w:val="20"/>
              </w:rPr>
              <w:t xml:space="preserve"> </w:t>
            </w:r>
          </w:p>
        </w:tc>
        <w:tc>
          <w:tcPr>
            <w:tcW w:w="3543" w:type="dxa"/>
          </w:tcPr>
          <w:p w14:paraId="41CF2F88"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satisfaction with a module evaluation questionnaire (5-point Likert scale) and student performance using success rate and range of student grades in the module assessment </w:t>
            </w:r>
            <w:proofErr w:type="gramStart"/>
            <w:r w:rsidRPr="00124956">
              <w:rPr>
                <w:rFonts w:ascii="Times New Roman" w:hAnsi="Times New Roman" w:cs="Times New Roman"/>
                <w:color w:val="000000" w:themeColor="text1"/>
                <w:sz w:val="20"/>
                <w:szCs w:val="20"/>
              </w:rPr>
              <w:t>were compared</w:t>
            </w:r>
            <w:proofErr w:type="gramEnd"/>
            <w:r w:rsidRPr="00124956">
              <w:rPr>
                <w:rFonts w:ascii="Times New Roman" w:hAnsi="Times New Roman" w:cs="Times New Roman"/>
                <w:color w:val="000000" w:themeColor="text1"/>
                <w:sz w:val="20"/>
                <w:szCs w:val="20"/>
              </w:rPr>
              <w:t xml:space="preserve"> before and after implementation of these changes. </w:t>
            </w:r>
          </w:p>
        </w:tc>
        <w:tc>
          <w:tcPr>
            <w:tcW w:w="2694" w:type="dxa"/>
          </w:tcPr>
          <w:p w14:paraId="19D474BD"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Students were required to submit a research proposal for assessment.</w:t>
            </w:r>
          </w:p>
          <w:p w14:paraId="27627643"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Case-based essay questions </w:t>
            </w:r>
            <w:proofErr w:type="gramStart"/>
            <w:r w:rsidRPr="00124956">
              <w:rPr>
                <w:rFonts w:ascii="Times New Roman" w:hAnsi="Times New Roman" w:cs="Times New Roman"/>
                <w:color w:val="000000" w:themeColor="text1"/>
                <w:sz w:val="20"/>
                <w:szCs w:val="20"/>
              </w:rPr>
              <w:t>were introduced</w:t>
            </w:r>
            <w:proofErr w:type="gramEnd"/>
            <w:r w:rsidRPr="00124956">
              <w:rPr>
                <w:rFonts w:ascii="Times New Roman" w:hAnsi="Times New Roman" w:cs="Times New Roman"/>
                <w:color w:val="000000" w:themeColor="text1"/>
                <w:sz w:val="20"/>
                <w:szCs w:val="20"/>
              </w:rPr>
              <w:t xml:space="preserve"> as an assessment. These included questions covering different aspects of the case. </w:t>
            </w:r>
          </w:p>
          <w:p w14:paraId="44D14C34" w14:textId="68A8AB2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These assessments appear to assess students’ ability across the range of cognitive domain from knowledge recall through to synthesis.</w:t>
            </w:r>
          </w:p>
        </w:tc>
        <w:tc>
          <w:tcPr>
            <w:tcW w:w="4536" w:type="dxa"/>
          </w:tcPr>
          <w:p w14:paraId="63E27CEF" w14:textId="5297BED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Students in the integrated module performed better achieving more A and B grades, compared to those on the previous less integrated module.</w:t>
            </w:r>
          </w:p>
          <w:p w14:paraId="2C65454D" w14:textId="4C7A2C2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Students on integrated endocrine module had a significant increase in:</w:t>
            </w:r>
          </w:p>
          <w:p w14:paraId="44206FB7" w14:textId="57F7B0D1" w:rsidR="00120F26" w:rsidRPr="00124956" w:rsidRDefault="00120F26" w:rsidP="00120F26">
            <w:pPr>
              <w:pStyle w:val="ListParagraph"/>
              <w:numPr>
                <w:ilvl w:val="0"/>
                <w:numId w:val="2"/>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satisfaction, </w:t>
            </w:r>
          </w:p>
          <w:p w14:paraId="54472880" w14:textId="4B8F4E30" w:rsidR="00120F26" w:rsidRPr="00124956" w:rsidRDefault="00120F26" w:rsidP="00120F26">
            <w:pPr>
              <w:pStyle w:val="ListParagraph"/>
              <w:numPr>
                <w:ilvl w:val="0"/>
                <w:numId w:val="2"/>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more effective application of knowledge</w:t>
            </w:r>
          </w:p>
          <w:p w14:paraId="2B6AAA08" w14:textId="77777777" w:rsidR="00120F26" w:rsidRPr="00124956" w:rsidRDefault="00120F26" w:rsidP="00120F26">
            <w:pPr>
              <w:pStyle w:val="ListParagraph"/>
              <w:numPr>
                <w:ilvl w:val="0"/>
                <w:numId w:val="2"/>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motivation and </w:t>
            </w:r>
          </w:p>
          <w:p w14:paraId="3609B39F" w14:textId="689EA07D" w:rsidR="00120F26" w:rsidRPr="00124956" w:rsidRDefault="00120F26" w:rsidP="00120F26">
            <w:pPr>
              <w:pStyle w:val="ListParagraph"/>
              <w:numPr>
                <w:ilvl w:val="0"/>
                <w:numId w:val="2"/>
              </w:numPr>
              <w:jc w:val="both"/>
              <w:rPr>
                <w:rFonts w:ascii="Times New Roman" w:hAnsi="Times New Roman" w:cs="Times New Roman"/>
                <w:color w:val="000000" w:themeColor="text1"/>
                <w:sz w:val="20"/>
                <w:szCs w:val="20"/>
              </w:rPr>
            </w:pPr>
            <w:proofErr w:type="gramStart"/>
            <w:r w:rsidRPr="00124956">
              <w:rPr>
                <w:rFonts w:ascii="Times New Roman" w:hAnsi="Times New Roman" w:cs="Times New Roman"/>
                <w:color w:val="000000" w:themeColor="text1"/>
                <w:sz w:val="20"/>
                <w:szCs w:val="20"/>
              </w:rPr>
              <w:t>self-reported</w:t>
            </w:r>
            <w:proofErr w:type="gramEnd"/>
            <w:r w:rsidRPr="00124956">
              <w:rPr>
                <w:rFonts w:ascii="Times New Roman" w:hAnsi="Times New Roman" w:cs="Times New Roman"/>
                <w:color w:val="000000" w:themeColor="text1"/>
                <w:sz w:val="20"/>
                <w:szCs w:val="20"/>
              </w:rPr>
              <w:t xml:space="preserve"> improved research skills. </w:t>
            </w:r>
          </w:p>
          <w:p w14:paraId="2D3CB5E0" w14:textId="2AC72740" w:rsidR="00120F26" w:rsidRPr="00124956" w:rsidRDefault="00120F26" w:rsidP="00120F26">
            <w:pPr>
              <w:jc w:val="both"/>
              <w:rPr>
                <w:rFonts w:ascii="Times New Roman" w:hAnsi="Times New Roman" w:cs="Times New Roman"/>
                <w:color w:val="000000" w:themeColor="text1"/>
                <w:sz w:val="20"/>
                <w:szCs w:val="20"/>
              </w:rPr>
            </w:pPr>
          </w:p>
        </w:tc>
      </w:tr>
      <w:tr w:rsidR="00120F26" w:rsidRPr="00124956" w14:paraId="666B10BD" w14:textId="77777777" w:rsidTr="00120F26">
        <w:trPr>
          <w:trHeight w:val="304"/>
        </w:trPr>
        <w:tc>
          <w:tcPr>
            <w:tcW w:w="1147" w:type="dxa"/>
          </w:tcPr>
          <w:p w14:paraId="1C3529F8" w14:textId="3264C618"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Surapaneni</w:t>
            </w:r>
            <w:proofErr w:type="spellEnd"/>
            <w:r w:rsidRPr="00124956">
              <w:rPr>
                <w:rFonts w:ascii="Times New Roman" w:hAnsi="Times New Roman" w:cs="Times New Roman"/>
                <w:color w:val="000000" w:themeColor="text1"/>
                <w:sz w:val="20"/>
                <w:szCs w:val="20"/>
              </w:rPr>
              <w:t xml:space="preserve"> M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(2010)</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18</w:t>
            </w:r>
            <w:r w:rsidR="00124956">
              <w:rPr>
                <w:rFonts w:ascii="Times New Roman" w:hAnsi="Times New Roman" w:cs="Times New Roman"/>
                <w:color w:val="000000" w:themeColor="text1"/>
                <w:sz w:val="20"/>
                <w:szCs w:val="20"/>
              </w:rPr>
              <w:t>]</w:t>
            </w:r>
          </w:p>
        </w:tc>
        <w:tc>
          <w:tcPr>
            <w:tcW w:w="2109" w:type="dxa"/>
          </w:tcPr>
          <w:p w14:paraId="7074660D" w14:textId="630D9C6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 xml:space="preserve">Medical college, </w:t>
            </w:r>
            <w:proofErr w:type="spellStart"/>
            <w:r w:rsidRPr="00124956">
              <w:rPr>
                <w:rFonts w:ascii="Times New Roman" w:hAnsi="Times New Roman" w:cs="Times New Roman"/>
                <w:color w:val="000000" w:themeColor="text1"/>
                <w:sz w:val="20"/>
                <w:szCs w:val="20"/>
              </w:rPr>
              <w:t>Tamilnadu</w:t>
            </w:r>
            <w:proofErr w:type="spellEnd"/>
            <w:r w:rsidRPr="00124956">
              <w:rPr>
                <w:rFonts w:ascii="Times New Roman" w:hAnsi="Times New Roman" w:cs="Times New Roman"/>
                <w:color w:val="000000" w:themeColor="text1"/>
                <w:sz w:val="20"/>
                <w:szCs w:val="20"/>
              </w:rPr>
              <w:t>, India</w:t>
            </w:r>
          </w:p>
          <w:p w14:paraId="3C7C03B3" w14:textId="27F763B1"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75 students on a traditional didactic curriculum (control) and 75 students on an integrated case-based curriculum (intervention) </w:t>
            </w:r>
            <w:proofErr w:type="gramStart"/>
            <w:r w:rsidRPr="00124956">
              <w:rPr>
                <w:rFonts w:ascii="Times New Roman" w:hAnsi="Times New Roman" w:cs="Times New Roman"/>
                <w:color w:val="000000" w:themeColor="text1"/>
                <w:sz w:val="20"/>
                <w:szCs w:val="20"/>
              </w:rPr>
              <w:t>were studied</w:t>
            </w:r>
            <w:proofErr w:type="gramEnd"/>
            <w:r w:rsidRPr="00124956">
              <w:rPr>
                <w:rFonts w:ascii="Times New Roman" w:hAnsi="Times New Roman" w:cs="Times New Roman"/>
                <w:color w:val="000000" w:themeColor="text1"/>
                <w:sz w:val="20"/>
                <w:szCs w:val="20"/>
              </w:rPr>
              <w:t xml:space="preserve">. </w:t>
            </w:r>
          </w:p>
        </w:tc>
        <w:tc>
          <w:tcPr>
            <w:tcW w:w="3543" w:type="dxa"/>
          </w:tcPr>
          <w:p w14:paraId="7CA6B0FB"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of the intervention group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using a 13-item questionnaire (5-point Likert scale) and student performance on a written examination was compared across the two cohorts. </w:t>
            </w:r>
          </w:p>
        </w:tc>
        <w:tc>
          <w:tcPr>
            <w:tcW w:w="2694" w:type="dxa"/>
          </w:tcPr>
          <w:p w14:paraId="27554B95" w14:textId="27E77C1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w:t>
            </w:r>
            <w:proofErr w:type="gramStart"/>
            <w:r w:rsidRPr="00124956">
              <w:rPr>
                <w:rFonts w:ascii="Times New Roman" w:hAnsi="Times New Roman" w:cs="Times New Roman"/>
                <w:color w:val="000000" w:themeColor="text1"/>
                <w:sz w:val="20"/>
                <w:szCs w:val="20"/>
              </w:rPr>
              <w:t>were assessed</w:t>
            </w:r>
            <w:proofErr w:type="gramEnd"/>
            <w:r w:rsidRPr="00124956">
              <w:rPr>
                <w:rFonts w:ascii="Times New Roman" w:hAnsi="Times New Roman" w:cs="Times New Roman"/>
                <w:color w:val="000000" w:themeColor="text1"/>
                <w:sz w:val="20"/>
                <w:szCs w:val="20"/>
              </w:rPr>
              <w:t xml:space="preserve"> with a written exam, however no detail is provided on the nature or structure of that exam.</w:t>
            </w:r>
          </w:p>
        </w:tc>
        <w:tc>
          <w:tcPr>
            <w:tcW w:w="4536" w:type="dxa"/>
          </w:tcPr>
          <w:p w14:paraId="0E415BBD" w14:textId="0FF85A4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Students experiencing the case-based learning achieved significantly higher test scores across 5 evaluation assessments.</w:t>
            </w:r>
          </w:p>
          <w:p w14:paraId="7C691582" w14:textId="19B7FE4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98% of students reported that case based learning sessions facilitated valuable group discussions and critical thinking. 97% viewed reported they had better understanding and application of knowledge. Students also felt that the CBL also promoted active and meaningful learning, student reasoning and communication skills. Students felt that the role of the teacher was essential in the CBL sessions.</w:t>
            </w:r>
          </w:p>
        </w:tc>
      </w:tr>
      <w:tr w:rsidR="00120F26" w:rsidRPr="00124956" w14:paraId="5B10E124" w14:textId="77777777" w:rsidTr="00120F26">
        <w:trPr>
          <w:trHeight w:val="305"/>
        </w:trPr>
        <w:tc>
          <w:tcPr>
            <w:tcW w:w="1147" w:type="dxa"/>
          </w:tcPr>
          <w:p w14:paraId="5F244BCE" w14:textId="1623064A"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Ghosh S</w:t>
            </w:r>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(2008)</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19</w:t>
            </w:r>
            <w:r w:rsidR="00124956">
              <w:rPr>
                <w:rFonts w:ascii="Times New Roman" w:hAnsi="Times New Roman" w:cs="Times New Roman"/>
                <w:color w:val="000000" w:themeColor="text1"/>
                <w:sz w:val="20"/>
                <w:szCs w:val="20"/>
              </w:rPr>
              <w:t>]</w:t>
            </w:r>
          </w:p>
        </w:tc>
        <w:tc>
          <w:tcPr>
            <w:tcW w:w="2109" w:type="dxa"/>
          </w:tcPr>
          <w:p w14:paraId="7D176E2A" w14:textId="26E7F50A"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Location: M</w:t>
            </w:r>
            <w:r w:rsidRPr="00124956">
              <w:rPr>
                <w:rFonts w:ascii="Times New Roman" w:hAnsi="Times New Roman" w:cs="Times New Roman"/>
                <w:color w:val="000000" w:themeColor="text1"/>
                <w:sz w:val="20"/>
                <w:szCs w:val="20"/>
              </w:rPr>
              <w:t>edical college, Gujrat, India</w:t>
            </w:r>
          </w:p>
          <w:p w14:paraId="06EA4403" w14:textId="31D73E8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100 First year students on a medical </w:t>
            </w:r>
            <w:r w:rsidRPr="00124956">
              <w:rPr>
                <w:rFonts w:ascii="Times New Roman" w:hAnsi="Times New Roman" w:cs="Times New Roman"/>
                <w:color w:val="000000" w:themeColor="text1"/>
                <w:sz w:val="20"/>
                <w:szCs w:val="20"/>
              </w:rPr>
              <w:lastRenderedPageBreak/>
              <w:t xml:space="preserve">programme </w:t>
            </w:r>
            <w:proofErr w:type="gramStart"/>
            <w:r w:rsidRPr="00124956">
              <w:rPr>
                <w:rFonts w:ascii="Times New Roman" w:hAnsi="Times New Roman" w:cs="Times New Roman"/>
                <w:color w:val="000000" w:themeColor="text1"/>
                <w:sz w:val="20"/>
                <w:szCs w:val="20"/>
              </w:rPr>
              <w:t>were exposed</w:t>
            </w:r>
            <w:proofErr w:type="gramEnd"/>
            <w:r w:rsidRPr="00124956">
              <w:rPr>
                <w:rFonts w:ascii="Times New Roman" w:hAnsi="Times New Roman" w:cs="Times New Roman"/>
                <w:color w:val="000000" w:themeColor="text1"/>
                <w:sz w:val="20"/>
                <w:szCs w:val="20"/>
              </w:rPr>
              <w:t xml:space="preserve"> to an integrated learning programme for the teaching and learning of the Central Nervous System (CNS).</w:t>
            </w:r>
            <w:r w:rsidRPr="00124956">
              <w:rPr>
                <w:rFonts w:ascii="Times New Roman" w:hAnsi="Times New Roman" w:cs="Times New Roman"/>
                <w:b/>
                <w:color w:val="000000" w:themeColor="text1"/>
                <w:sz w:val="20"/>
                <w:szCs w:val="20"/>
              </w:rPr>
              <w:t xml:space="preserve"> </w:t>
            </w:r>
          </w:p>
        </w:tc>
        <w:tc>
          <w:tcPr>
            <w:tcW w:w="3543" w:type="dxa"/>
          </w:tcPr>
          <w:p w14:paraId="643FD937"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feedback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using a questionnaire (5-point Likert scale) that included a free text field for further comments. Faculty feedback of the innovation </w:t>
            </w:r>
            <w:proofErr w:type="gramStart"/>
            <w:r w:rsidRPr="00124956">
              <w:rPr>
                <w:rFonts w:ascii="Times New Roman" w:hAnsi="Times New Roman" w:cs="Times New Roman"/>
                <w:color w:val="000000" w:themeColor="text1"/>
                <w:sz w:val="20"/>
                <w:szCs w:val="20"/>
              </w:rPr>
              <w:t>was also captured</w:t>
            </w:r>
            <w:proofErr w:type="gramEnd"/>
            <w:r w:rsidRPr="00124956">
              <w:rPr>
                <w:rFonts w:ascii="Times New Roman" w:hAnsi="Times New Roman" w:cs="Times New Roman"/>
                <w:color w:val="000000" w:themeColor="text1"/>
                <w:sz w:val="20"/>
                <w:szCs w:val="20"/>
              </w:rPr>
              <w:t xml:space="preserve"> using a </w:t>
            </w:r>
            <w:r w:rsidRPr="00124956">
              <w:rPr>
                <w:rFonts w:ascii="Times New Roman" w:hAnsi="Times New Roman" w:cs="Times New Roman"/>
                <w:color w:val="000000" w:themeColor="text1"/>
                <w:sz w:val="20"/>
                <w:szCs w:val="20"/>
              </w:rPr>
              <w:lastRenderedPageBreak/>
              <w:t>questionnaire (findings not discussed in this review).</w:t>
            </w:r>
          </w:p>
        </w:tc>
        <w:tc>
          <w:tcPr>
            <w:tcW w:w="2694" w:type="dxa"/>
          </w:tcPr>
          <w:p w14:paraId="645324C8" w14:textId="3C93D84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sz w:val="20"/>
                <w:szCs w:val="20"/>
              </w:rPr>
              <w:lastRenderedPageBreak/>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64B6FCE6" w14:textId="30C6349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60% of students rated the programme good to excellent in terms of appreciation, understanding and application of basic science knowledge in health and disease. 78% thought it would help them perform better in the later days of </w:t>
            </w:r>
            <w:r w:rsidRPr="00124956">
              <w:rPr>
                <w:rFonts w:ascii="Times New Roman" w:hAnsi="Times New Roman" w:cs="Times New Roman"/>
                <w:color w:val="000000" w:themeColor="text1"/>
                <w:sz w:val="20"/>
                <w:szCs w:val="20"/>
              </w:rPr>
              <w:lastRenderedPageBreak/>
              <w:t>clinical training. However, 60% of students felt that the IPL would not help them perform better at the first professional examination.</w:t>
            </w:r>
          </w:p>
        </w:tc>
      </w:tr>
      <w:tr w:rsidR="00120F26" w:rsidRPr="00124956" w14:paraId="469FDC93" w14:textId="77777777" w:rsidTr="00120F26">
        <w:trPr>
          <w:trHeight w:val="369"/>
        </w:trPr>
        <w:tc>
          <w:tcPr>
            <w:tcW w:w="1147" w:type="dxa"/>
          </w:tcPr>
          <w:p w14:paraId="6C9249DE" w14:textId="72495AC6"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Kumari</w:t>
            </w:r>
            <w:proofErr w:type="spellEnd"/>
            <w:r w:rsidRPr="00124956">
              <w:rPr>
                <w:rFonts w:ascii="Times New Roman" w:hAnsi="Times New Roman" w:cs="Times New Roman"/>
                <w:color w:val="000000" w:themeColor="text1"/>
                <w:sz w:val="20"/>
                <w:szCs w:val="20"/>
              </w:rPr>
              <w:t xml:space="preserve"> K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(2011)</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20</w:t>
            </w:r>
            <w:r w:rsidR="00124956">
              <w:rPr>
                <w:rFonts w:ascii="Times New Roman" w:hAnsi="Times New Roman" w:cs="Times New Roman"/>
                <w:color w:val="000000" w:themeColor="text1"/>
                <w:sz w:val="20"/>
                <w:szCs w:val="20"/>
              </w:rPr>
              <w:t>]</w:t>
            </w:r>
          </w:p>
        </w:tc>
        <w:tc>
          <w:tcPr>
            <w:tcW w:w="2109" w:type="dxa"/>
          </w:tcPr>
          <w:p w14:paraId="7AA1A0B4" w14:textId="2F15E17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 Location:</w:t>
            </w:r>
            <w:r w:rsidRPr="00124956">
              <w:rPr>
                <w:rFonts w:ascii="Times New Roman" w:hAnsi="Times New Roman" w:cs="Times New Roman"/>
                <w:color w:val="000000" w:themeColor="text1"/>
                <w:sz w:val="20"/>
                <w:szCs w:val="20"/>
              </w:rPr>
              <w:t xml:space="preserve"> Medical college, Bangalore, India</w:t>
            </w:r>
          </w:p>
          <w:p w14:paraId="259F20B7" w14:textId="52040B3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153 students studying the integrated medical course delivered by case simulated interactive lectures.</w:t>
            </w:r>
            <w:r w:rsidRPr="00124956">
              <w:rPr>
                <w:rFonts w:ascii="Times New Roman" w:hAnsi="Times New Roman" w:cs="Times New Roman"/>
                <w:b/>
                <w:color w:val="000000" w:themeColor="text1"/>
                <w:sz w:val="20"/>
                <w:szCs w:val="20"/>
              </w:rPr>
              <w:t xml:space="preserve"> </w:t>
            </w:r>
          </w:p>
        </w:tc>
        <w:tc>
          <w:tcPr>
            <w:tcW w:w="3543" w:type="dxa"/>
          </w:tcPr>
          <w:p w14:paraId="64B6C1C1"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using a questionnaire that combined items with 5-point Likert scale and open-ended questions. </w:t>
            </w:r>
          </w:p>
        </w:tc>
        <w:tc>
          <w:tcPr>
            <w:tcW w:w="2694" w:type="dxa"/>
          </w:tcPr>
          <w:p w14:paraId="15CCE841" w14:textId="328F2C7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sz w:val="20"/>
                <w:szCs w:val="20"/>
              </w:rPr>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70F6C992" w14:textId="53B3E80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91.8% of students reported that the integrated teaching facilitates the appreciation and application of basic science knowledge in health and disease. 82.0% of students agreed that the integrated teaching improves performance in clinics and university examinations. Students </w:t>
            </w:r>
            <w:proofErr w:type="gramStart"/>
            <w:r w:rsidRPr="00124956">
              <w:rPr>
                <w:rFonts w:ascii="Times New Roman" w:hAnsi="Times New Roman" w:cs="Times New Roman"/>
                <w:color w:val="000000" w:themeColor="text1"/>
                <w:sz w:val="20"/>
                <w:szCs w:val="20"/>
              </w:rPr>
              <w:t>were divided</w:t>
            </w:r>
            <w:proofErr w:type="gramEnd"/>
            <w:r w:rsidRPr="00124956">
              <w:rPr>
                <w:rFonts w:ascii="Times New Roman" w:hAnsi="Times New Roman" w:cs="Times New Roman"/>
                <w:color w:val="000000" w:themeColor="text1"/>
                <w:sz w:val="20"/>
                <w:szCs w:val="20"/>
              </w:rPr>
              <w:t xml:space="preserve"> in their preference for traditional (36%), or integrated teaching (30.3%), and the remaining 33.6% were undecided. Students reported that the integrated teaching was time consuming that reduced time for self-study. Students recommended more group discussions, seminars and learning with concept maps and adoption of integrated teaching more widely across the course.</w:t>
            </w:r>
          </w:p>
        </w:tc>
      </w:tr>
      <w:tr w:rsidR="00120F26" w:rsidRPr="00124956" w14:paraId="44E852B9" w14:textId="77777777" w:rsidTr="00120F26">
        <w:trPr>
          <w:trHeight w:val="140"/>
        </w:trPr>
        <w:tc>
          <w:tcPr>
            <w:tcW w:w="1147" w:type="dxa"/>
          </w:tcPr>
          <w:p w14:paraId="0EC622AB" w14:textId="56C83FD2"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Azzalis</w:t>
            </w:r>
            <w:proofErr w:type="spellEnd"/>
            <w:r w:rsidRPr="00124956">
              <w:rPr>
                <w:rFonts w:ascii="Times New Roman" w:hAnsi="Times New Roman" w:cs="Times New Roman"/>
                <w:color w:val="000000" w:themeColor="text1"/>
                <w:sz w:val="20"/>
                <w:szCs w:val="20"/>
              </w:rPr>
              <w:t xml:space="preserve"> LA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(2012) </w:t>
            </w:r>
            <w:r w:rsidR="00124956">
              <w:rPr>
                <w:rFonts w:ascii="Times New Roman" w:hAnsi="Times New Roman" w:cs="Times New Roman"/>
                <w:color w:val="000000" w:themeColor="text1"/>
                <w:sz w:val="20"/>
                <w:szCs w:val="20"/>
              </w:rPr>
              <w:t>[</w:t>
            </w:r>
            <w:r w:rsidRPr="00124956">
              <w:rPr>
                <w:rFonts w:ascii="Times New Roman" w:hAnsi="Times New Roman" w:cs="Times New Roman"/>
                <w:color w:val="000000" w:themeColor="text1"/>
                <w:sz w:val="20"/>
                <w:szCs w:val="20"/>
              </w:rPr>
              <w:t>21</w:t>
            </w:r>
            <w:r w:rsidR="00124956">
              <w:rPr>
                <w:rFonts w:ascii="Times New Roman" w:hAnsi="Times New Roman" w:cs="Times New Roman"/>
                <w:color w:val="000000" w:themeColor="text1"/>
                <w:sz w:val="20"/>
                <w:szCs w:val="20"/>
              </w:rPr>
              <w:t>]</w:t>
            </w:r>
          </w:p>
        </w:tc>
        <w:tc>
          <w:tcPr>
            <w:tcW w:w="2109" w:type="dxa"/>
          </w:tcPr>
          <w:p w14:paraId="12E017FF" w14:textId="1353629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Location:</w:t>
            </w:r>
            <w:r w:rsidRPr="00124956">
              <w:rPr>
                <w:rFonts w:ascii="Times New Roman" w:hAnsi="Times New Roman" w:cs="Times New Roman"/>
                <w:color w:val="000000" w:themeColor="text1"/>
                <w:sz w:val="20"/>
                <w:szCs w:val="20"/>
              </w:rPr>
              <w:t xml:space="preserve"> Faculty of Medicine, Sao Paulo, Brazil</w:t>
            </w:r>
          </w:p>
          <w:p w14:paraId="3A0542A4" w14:textId="3EEF319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A total of 1,697 records from 2005-2007 (non-integrated curriculum) and 755 records in 2008 (integrated curriculum) </w:t>
            </w:r>
          </w:p>
        </w:tc>
        <w:tc>
          <w:tcPr>
            <w:tcW w:w="3543" w:type="dxa"/>
          </w:tcPr>
          <w:p w14:paraId="76DA5F79"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in the non-integrated curriculum compared to the integrated curriculum was assessed by data </w:t>
            </w:r>
            <w:proofErr w:type="gramStart"/>
            <w:r w:rsidRPr="00124956">
              <w:rPr>
                <w:rFonts w:ascii="Times New Roman" w:hAnsi="Times New Roman" w:cs="Times New Roman"/>
                <w:color w:val="000000" w:themeColor="text1"/>
                <w:sz w:val="20"/>
                <w:szCs w:val="20"/>
              </w:rPr>
              <w:t>on:</w:t>
            </w:r>
            <w:proofErr w:type="gramEnd"/>
            <w:r w:rsidRPr="00124956">
              <w:rPr>
                <w:rFonts w:ascii="Times New Roman" w:hAnsi="Times New Roman" w:cs="Times New Roman"/>
                <w:color w:val="000000" w:themeColor="text1"/>
                <w:sz w:val="20"/>
                <w:szCs w:val="20"/>
              </w:rPr>
              <w:t xml:space="preserve"> failure rates, and approved and non-approved final grades. A student questionnaire </w:t>
            </w:r>
            <w:proofErr w:type="gramStart"/>
            <w:r w:rsidRPr="00124956">
              <w:rPr>
                <w:rFonts w:ascii="Times New Roman" w:hAnsi="Times New Roman" w:cs="Times New Roman"/>
                <w:color w:val="000000" w:themeColor="text1"/>
                <w:sz w:val="20"/>
                <w:szCs w:val="20"/>
              </w:rPr>
              <w:t>was also administered</w:t>
            </w:r>
            <w:proofErr w:type="gramEnd"/>
            <w:r w:rsidRPr="00124956">
              <w:rPr>
                <w:rFonts w:ascii="Times New Roman" w:hAnsi="Times New Roman" w:cs="Times New Roman"/>
                <w:color w:val="000000" w:themeColor="text1"/>
                <w:sz w:val="20"/>
                <w:szCs w:val="20"/>
              </w:rPr>
              <w:t xml:space="preserve"> to capture student satisfaction.</w:t>
            </w:r>
          </w:p>
        </w:tc>
        <w:tc>
          <w:tcPr>
            <w:tcW w:w="2694" w:type="dxa"/>
          </w:tcPr>
          <w:p w14:paraId="2CD4A333" w14:textId="32CBDDE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It appears students </w:t>
            </w:r>
            <w:proofErr w:type="gramStart"/>
            <w:r w:rsidRPr="00124956">
              <w:rPr>
                <w:rFonts w:ascii="Times New Roman" w:hAnsi="Times New Roman" w:cs="Times New Roman"/>
                <w:color w:val="000000" w:themeColor="text1"/>
                <w:sz w:val="20"/>
                <w:szCs w:val="20"/>
              </w:rPr>
              <w:t>were assessed</w:t>
            </w:r>
            <w:proofErr w:type="gramEnd"/>
            <w:r w:rsidRPr="00124956">
              <w:rPr>
                <w:rFonts w:ascii="Times New Roman" w:hAnsi="Times New Roman" w:cs="Times New Roman"/>
                <w:color w:val="000000" w:themeColor="text1"/>
                <w:sz w:val="20"/>
                <w:szCs w:val="20"/>
              </w:rPr>
              <w:t xml:space="preserve"> at their ability to analyse and synthesise a solution to the PBL case. </w:t>
            </w:r>
          </w:p>
        </w:tc>
        <w:tc>
          <w:tcPr>
            <w:tcW w:w="4536" w:type="dxa"/>
          </w:tcPr>
          <w:p w14:paraId="757F24F2" w14:textId="1FC0975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An integrated curriculum based on problem-based learning was associated with a higher mean average, and lower failure rates.</w:t>
            </w:r>
          </w:p>
          <w:p w14:paraId="74859D16" w14:textId="7875901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report higher student satisfaction of teacher conduction in the PBL curriculum compared to the non-integrated curriculum.</w:t>
            </w:r>
          </w:p>
        </w:tc>
      </w:tr>
      <w:tr w:rsidR="00120F26" w:rsidRPr="00124956" w14:paraId="0B821DF2" w14:textId="77777777" w:rsidTr="00120F26">
        <w:trPr>
          <w:trHeight w:val="180"/>
        </w:trPr>
        <w:tc>
          <w:tcPr>
            <w:tcW w:w="1147" w:type="dxa"/>
          </w:tcPr>
          <w:p w14:paraId="6668BFA0" w14:textId="0B16A484"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Coleho</w:t>
            </w:r>
            <w:proofErr w:type="spellEnd"/>
            <w:r w:rsidRPr="00124956">
              <w:rPr>
                <w:rFonts w:ascii="Times New Roman" w:hAnsi="Times New Roman" w:cs="Times New Roman"/>
                <w:color w:val="000000" w:themeColor="text1"/>
                <w:sz w:val="20"/>
                <w:szCs w:val="20"/>
              </w:rPr>
              <w:t xml:space="preserve"> C.S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(2015) </w:t>
            </w:r>
            <w:r w:rsidR="00124956">
              <w:rPr>
                <w:rFonts w:ascii="Times New Roman" w:hAnsi="Times New Roman" w:cs="Times New Roman"/>
                <w:color w:val="000000" w:themeColor="text1"/>
                <w:sz w:val="20"/>
                <w:szCs w:val="20"/>
              </w:rPr>
              <w:t>[</w:t>
            </w:r>
            <w:r w:rsidRPr="00124956">
              <w:rPr>
                <w:rFonts w:ascii="Times New Roman" w:hAnsi="Times New Roman" w:cs="Times New Roman"/>
                <w:color w:val="000000" w:themeColor="text1"/>
                <w:sz w:val="20"/>
                <w:szCs w:val="20"/>
              </w:rPr>
              <w:t>22</w:t>
            </w:r>
            <w:r w:rsidR="00124956">
              <w:rPr>
                <w:rFonts w:ascii="Times New Roman" w:hAnsi="Times New Roman" w:cs="Times New Roman"/>
                <w:color w:val="000000" w:themeColor="text1"/>
                <w:sz w:val="20"/>
                <w:szCs w:val="20"/>
              </w:rPr>
              <w:t>]</w:t>
            </w:r>
          </w:p>
        </w:tc>
        <w:tc>
          <w:tcPr>
            <w:tcW w:w="2109" w:type="dxa"/>
          </w:tcPr>
          <w:p w14:paraId="4A65747B" w14:textId="113ED80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Location:</w:t>
            </w:r>
            <w:r w:rsidRPr="00124956">
              <w:rPr>
                <w:rFonts w:ascii="Times New Roman" w:hAnsi="Times New Roman" w:cs="Times New Roman"/>
                <w:color w:val="000000" w:themeColor="text1"/>
                <w:sz w:val="20"/>
                <w:szCs w:val="20"/>
              </w:rPr>
              <w:t xml:space="preserve"> Dental School, Plymouth, United Kingdom</w:t>
            </w:r>
          </w:p>
          <w:p w14:paraId="313272AB"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Sample Size and Setting:</w:t>
            </w:r>
            <w:r w:rsidRPr="00124956">
              <w:rPr>
                <w:rFonts w:ascii="Times New Roman" w:hAnsi="Times New Roman" w:cs="Times New Roman"/>
                <w:color w:val="000000" w:themeColor="text1"/>
                <w:sz w:val="20"/>
                <w:szCs w:val="20"/>
              </w:rPr>
              <w:t xml:space="preserve"> 86 third year students on an integrated dental </w:t>
            </w:r>
            <w:r w:rsidRPr="00124956">
              <w:rPr>
                <w:rFonts w:ascii="Times New Roman" w:hAnsi="Times New Roman" w:cs="Times New Roman"/>
                <w:color w:val="000000" w:themeColor="text1"/>
                <w:sz w:val="20"/>
                <w:szCs w:val="20"/>
              </w:rPr>
              <w:lastRenderedPageBreak/>
              <w:t xml:space="preserve">programme </w:t>
            </w:r>
            <w:proofErr w:type="gramStart"/>
            <w:r w:rsidRPr="00124956">
              <w:rPr>
                <w:rFonts w:ascii="Times New Roman" w:hAnsi="Times New Roman" w:cs="Times New Roman"/>
                <w:color w:val="000000" w:themeColor="text1"/>
                <w:sz w:val="20"/>
                <w:szCs w:val="20"/>
              </w:rPr>
              <w:t>were surveyed</w:t>
            </w:r>
            <w:proofErr w:type="gramEnd"/>
            <w:r w:rsidRPr="00124956">
              <w:rPr>
                <w:rFonts w:ascii="Times New Roman" w:hAnsi="Times New Roman" w:cs="Times New Roman"/>
                <w:color w:val="000000" w:themeColor="text1"/>
                <w:sz w:val="20"/>
                <w:szCs w:val="20"/>
              </w:rPr>
              <w:t xml:space="preserve">. </w:t>
            </w:r>
          </w:p>
        </w:tc>
        <w:tc>
          <w:tcPr>
            <w:tcW w:w="3543" w:type="dxa"/>
          </w:tcPr>
          <w:p w14:paraId="7765D7BE"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feedback on understanding, perceived benefit and confusion with the curriculum at the current time and retrospectively during previous years using a questionnaire with 5-point Likert scale items. </w:t>
            </w:r>
            <w:proofErr w:type="gramStart"/>
            <w:r w:rsidRPr="00124956">
              <w:rPr>
                <w:rFonts w:ascii="Times New Roman" w:hAnsi="Times New Roman" w:cs="Times New Roman"/>
                <w:color w:val="000000" w:themeColor="text1"/>
                <w:sz w:val="20"/>
                <w:szCs w:val="20"/>
              </w:rPr>
              <w:t>And</w:t>
            </w:r>
            <w:proofErr w:type="gramEnd"/>
            <w:r w:rsidRPr="00124956">
              <w:rPr>
                <w:rFonts w:ascii="Times New Roman" w:hAnsi="Times New Roman" w:cs="Times New Roman"/>
                <w:color w:val="000000" w:themeColor="text1"/>
                <w:sz w:val="20"/>
                <w:szCs w:val="20"/>
              </w:rPr>
              <w:t xml:space="preserve"> some open-ended questions on impact, effects on learning and suggestions for future.</w:t>
            </w:r>
          </w:p>
        </w:tc>
        <w:tc>
          <w:tcPr>
            <w:tcW w:w="2694" w:type="dxa"/>
          </w:tcPr>
          <w:p w14:paraId="1770AE3A" w14:textId="569788B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sz w:val="20"/>
                <w:szCs w:val="20"/>
              </w:rPr>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58D8AD6D" w14:textId="145C51F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understanding of the curriculum significantly improved over the three years. There was a significant inverse relationship between perceived benefit and level of confusion. Students reported the integrated nature of the curriculum consolidated knowledge, improved understanding rather than just knowledge recall. Students suggested clarity required for the depth of </w:t>
            </w:r>
            <w:r w:rsidRPr="00124956">
              <w:rPr>
                <w:rFonts w:ascii="Times New Roman" w:hAnsi="Times New Roman" w:cs="Times New Roman"/>
                <w:color w:val="000000" w:themeColor="text1"/>
                <w:sz w:val="20"/>
                <w:szCs w:val="20"/>
              </w:rPr>
              <w:lastRenderedPageBreak/>
              <w:t>knowledge required at each stage and that the spiral curriculum should extend knowledge and not solely be repetitive.</w:t>
            </w:r>
          </w:p>
        </w:tc>
      </w:tr>
      <w:tr w:rsidR="00120F26" w:rsidRPr="00124956" w14:paraId="032099B2" w14:textId="77777777" w:rsidTr="00120F26">
        <w:trPr>
          <w:trHeight w:val="200"/>
        </w:trPr>
        <w:tc>
          <w:tcPr>
            <w:tcW w:w="1147" w:type="dxa"/>
          </w:tcPr>
          <w:p w14:paraId="2DC94C08" w14:textId="5FCFBB16"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Afaghi</w:t>
            </w:r>
            <w:proofErr w:type="spellEnd"/>
            <w:r w:rsidRPr="00124956">
              <w:rPr>
                <w:rFonts w:ascii="Times New Roman" w:hAnsi="Times New Roman" w:cs="Times New Roman"/>
                <w:color w:val="000000" w:themeColor="text1"/>
                <w:sz w:val="20"/>
                <w:szCs w:val="20"/>
              </w:rPr>
              <w:t xml:space="preserve"> A</w:t>
            </w:r>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(2012)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23</w:t>
            </w:r>
            <w:r w:rsidR="00124956">
              <w:rPr>
                <w:rFonts w:ascii="Times New Roman" w:hAnsi="Times New Roman" w:cs="Times New Roman"/>
                <w:color w:val="000000" w:themeColor="text1"/>
                <w:sz w:val="20"/>
                <w:szCs w:val="20"/>
              </w:rPr>
              <w:t>]</w:t>
            </w:r>
          </w:p>
        </w:tc>
        <w:tc>
          <w:tcPr>
            <w:tcW w:w="2109" w:type="dxa"/>
          </w:tcPr>
          <w:p w14:paraId="7BA8936E" w14:textId="002A1454"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Medicine,</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Qazvin, Iran</w:t>
            </w:r>
          </w:p>
          <w:p w14:paraId="0D2CCFFC" w14:textId="1E8F645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46 medical students in years 4-5 of a medicine programme.</w:t>
            </w:r>
          </w:p>
        </w:tc>
        <w:tc>
          <w:tcPr>
            <w:tcW w:w="3543" w:type="dxa"/>
          </w:tcPr>
          <w:p w14:paraId="0B33B51E"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twenty-five multiple choice nutrition therapy questionnaire was developed to assess medical students’ knowledge. An OSCE </w:t>
            </w:r>
            <w:proofErr w:type="gramStart"/>
            <w:r w:rsidRPr="00124956">
              <w:rPr>
                <w:rFonts w:ascii="Times New Roman" w:hAnsi="Times New Roman" w:cs="Times New Roman"/>
                <w:color w:val="000000" w:themeColor="text1"/>
                <w:sz w:val="20"/>
                <w:szCs w:val="20"/>
              </w:rPr>
              <w:t>was developed</w:t>
            </w:r>
            <w:proofErr w:type="gramEnd"/>
            <w:r w:rsidRPr="00124956">
              <w:rPr>
                <w:rFonts w:ascii="Times New Roman" w:hAnsi="Times New Roman" w:cs="Times New Roman"/>
                <w:color w:val="000000" w:themeColor="text1"/>
                <w:sz w:val="20"/>
                <w:szCs w:val="20"/>
              </w:rPr>
              <w:t xml:space="preserve"> to assess students’ ability to apply the knowledge gained from the nutritional course. A post-graduation questionnaire also sought to capture the student feedback on the nutrition curriculum.</w:t>
            </w:r>
          </w:p>
        </w:tc>
        <w:tc>
          <w:tcPr>
            <w:tcW w:w="2694" w:type="dxa"/>
          </w:tcPr>
          <w:p w14:paraId="37A70A35" w14:textId="52EDC1BA"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Assessment of knowledge recall was undertaken, but the format of this </w:t>
            </w:r>
            <w:proofErr w:type="gramStart"/>
            <w:r w:rsidRPr="00124956">
              <w:rPr>
                <w:rFonts w:ascii="Times New Roman" w:hAnsi="Times New Roman" w:cs="Times New Roman"/>
                <w:color w:val="000000" w:themeColor="text1"/>
                <w:sz w:val="20"/>
                <w:szCs w:val="20"/>
              </w:rPr>
              <w:t>was not detailed</w:t>
            </w:r>
            <w:proofErr w:type="gramEnd"/>
            <w:r w:rsidRPr="00124956">
              <w:rPr>
                <w:rFonts w:ascii="Times New Roman" w:hAnsi="Times New Roman" w:cs="Times New Roman"/>
                <w:color w:val="000000" w:themeColor="text1"/>
                <w:sz w:val="20"/>
                <w:szCs w:val="20"/>
              </w:rPr>
              <w:t xml:space="preserve">. Assessment of clinical skills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with an OSCE using standardised, trained patients. There is limited information about this assessment, but given the format of OSCEs, it may be appropriate to assume there was an assessment of the application of knowledge.</w:t>
            </w:r>
          </w:p>
        </w:tc>
        <w:tc>
          <w:tcPr>
            <w:tcW w:w="4536" w:type="dxa"/>
          </w:tcPr>
          <w:p w14:paraId="6862E26A"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Students demonstrated significant increase in nutrition knowledge from before to one month after the integrated teaching experience. </w:t>
            </w:r>
          </w:p>
          <w:p w14:paraId="1E3F72B7" w14:textId="5AB7CD9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perception of time dedicated to nutrition instruction increased from 20% to 70% after intervention. </w:t>
            </w:r>
          </w:p>
        </w:tc>
      </w:tr>
      <w:tr w:rsidR="00120F26" w:rsidRPr="00124956" w14:paraId="45C89777" w14:textId="77777777" w:rsidTr="00120F26">
        <w:trPr>
          <w:trHeight w:val="100"/>
        </w:trPr>
        <w:tc>
          <w:tcPr>
            <w:tcW w:w="1147" w:type="dxa"/>
          </w:tcPr>
          <w:p w14:paraId="486E21FB" w14:textId="7596742C"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Ellman</w:t>
            </w:r>
            <w:proofErr w:type="spellEnd"/>
            <w:r w:rsidRPr="00124956">
              <w:rPr>
                <w:rFonts w:ascii="Times New Roman" w:hAnsi="Times New Roman" w:cs="Times New Roman"/>
                <w:color w:val="000000" w:themeColor="text1"/>
                <w:sz w:val="20"/>
                <w:szCs w:val="20"/>
              </w:rPr>
              <w:t xml:space="preserve"> MS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(2016) </w:t>
            </w:r>
            <w:r w:rsidR="00124956">
              <w:rPr>
                <w:rFonts w:ascii="Times New Roman" w:hAnsi="Times New Roman" w:cs="Times New Roman"/>
                <w:color w:val="000000" w:themeColor="text1"/>
                <w:sz w:val="20"/>
                <w:szCs w:val="20"/>
              </w:rPr>
              <w:t>[</w:t>
            </w:r>
            <w:r w:rsidRPr="00124956">
              <w:rPr>
                <w:rFonts w:ascii="Times New Roman" w:hAnsi="Times New Roman" w:cs="Times New Roman"/>
                <w:color w:val="000000" w:themeColor="text1"/>
                <w:sz w:val="20"/>
                <w:szCs w:val="20"/>
              </w:rPr>
              <w:t>24</w:t>
            </w:r>
            <w:r w:rsidR="00124956">
              <w:rPr>
                <w:rFonts w:ascii="Times New Roman" w:hAnsi="Times New Roman" w:cs="Times New Roman"/>
                <w:color w:val="000000" w:themeColor="text1"/>
                <w:sz w:val="20"/>
                <w:szCs w:val="20"/>
              </w:rPr>
              <w:t>]</w:t>
            </w:r>
          </w:p>
        </w:tc>
        <w:tc>
          <w:tcPr>
            <w:tcW w:w="2109" w:type="dxa"/>
          </w:tcPr>
          <w:p w14:paraId="7CC89C46" w14:textId="399EFC2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Connecticut, USA</w:t>
            </w:r>
            <w:r w:rsidRPr="00124956">
              <w:rPr>
                <w:rFonts w:ascii="Times New Roman" w:hAnsi="Times New Roman" w:cs="Times New Roman"/>
                <w:b/>
                <w:color w:val="000000" w:themeColor="text1"/>
                <w:sz w:val="20"/>
                <w:szCs w:val="20"/>
              </w:rPr>
              <w:t>.</w:t>
            </w:r>
          </w:p>
          <w:p w14:paraId="372036F8" w14:textId="3D42DFE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100 students in years 1, 2, 3 and 4 of a medical course (n=400)</w:t>
            </w:r>
          </w:p>
        </w:tc>
        <w:tc>
          <w:tcPr>
            <w:tcW w:w="3543" w:type="dxa"/>
          </w:tcPr>
          <w:p w14:paraId="69E9A693"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 written reflections in selected components of the curriculum, student surveys to understand the student preparedness for diverse aspects of care (5-point Likert scale) and competencies in OSCEs were used to evaluated students’ learning and understanding.</w:t>
            </w:r>
          </w:p>
        </w:tc>
        <w:tc>
          <w:tcPr>
            <w:tcW w:w="2694" w:type="dxa"/>
          </w:tcPr>
          <w:p w14:paraId="56D73186"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The assessment over the 4-years is varied and includes:</w:t>
            </w:r>
          </w:p>
          <w:p w14:paraId="6D4B6322" w14:textId="77777777" w:rsidR="00120F26" w:rsidRPr="00124956" w:rsidRDefault="00120F26" w:rsidP="00120F26">
            <w:pPr>
              <w:pStyle w:val="ListParagraph"/>
              <w:numPr>
                <w:ilvl w:val="0"/>
                <w:numId w:val="3"/>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 written reflections</w:t>
            </w:r>
          </w:p>
          <w:p w14:paraId="353701ED" w14:textId="77777777" w:rsidR="00120F26" w:rsidRPr="00124956" w:rsidRDefault="00120F26" w:rsidP="00120F26">
            <w:pPr>
              <w:pStyle w:val="ListParagraph"/>
              <w:numPr>
                <w:ilvl w:val="0"/>
                <w:numId w:val="3"/>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Written case reports</w:t>
            </w:r>
          </w:p>
          <w:p w14:paraId="30771D9D" w14:textId="77777777" w:rsidR="00120F26" w:rsidRPr="00124956" w:rsidRDefault="00120F26" w:rsidP="00120F26">
            <w:pPr>
              <w:pStyle w:val="ListParagraph"/>
              <w:numPr>
                <w:ilvl w:val="0"/>
                <w:numId w:val="3"/>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Knowledge quiz</w:t>
            </w:r>
          </w:p>
          <w:p w14:paraId="2BCD05E3" w14:textId="77777777" w:rsidR="00120F26" w:rsidRPr="00124956" w:rsidRDefault="00120F26" w:rsidP="00120F26">
            <w:pPr>
              <w:pStyle w:val="ListParagraph"/>
              <w:numPr>
                <w:ilvl w:val="0"/>
                <w:numId w:val="3"/>
              </w:num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OSCE</w:t>
            </w:r>
          </w:p>
          <w:p w14:paraId="66B889D6" w14:textId="68DF9DD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These assessments would appear to assess from student ability from knowledge recall potentially through to synthesis.</w:t>
            </w:r>
          </w:p>
        </w:tc>
        <w:tc>
          <w:tcPr>
            <w:tcW w:w="4536" w:type="dxa"/>
          </w:tcPr>
          <w:p w14:paraId="67A2DEBB" w14:textId="57EFB29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Assessment via a palliative care OSCE station showed that students achieved an average of 74% indicating an acceptable level of competency.</w:t>
            </w:r>
          </w:p>
          <w:p w14:paraId="508CD4B2" w14:textId="1C7AB97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 reflections indicate meaningful student engagement and consideration of poignant issues around end of life care. Students reported better preparedness for diverse aspects of care. </w:t>
            </w:r>
          </w:p>
        </w:tc>
      </w:tr>
      <w:tr w:rsidR="00120F26" w:rsidRPr="00124956" w14:paraId="1F670C1D" w14:textId="77777777" w:rsidTr="00120F26">
        <w:trPr>
          <w:trHeight w:val="148"/>
        </w:trPr>
        <w:tc>
          <w:tcPr>
            <w:tcW w:w="1147" w:type="dxa"/>
          </w:tcPr>
          <w:p w14:paraId="482F2157" w14:textId="4AE0C21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Jacobson K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(2010) </w:t>
            </w:r>
            <w:r w:rsidR="00124956">
              <w:rPr>
                <w:rFonts w:ascii="Times New Roman" w:hAnsi="Times New Roman" w:cs="Times New Roman"/>
                <w:color w:val="000000" w:themeColor="text1"/>
                <w:sz w:val="20"/>
                <w:szCs w:val="20"/>
              </w:rPr>
              <w:t>[</w:t>
            </w:r>
            <w:r w:rsidRPr="00124956">
              <w:rPr>
                <w:rFonts w:ascii="Times New Roman" w:hAnsi="Times New Roman" w:cs="Times New Roman"/>
                <w:color w:val="000000" w:themeColor="text1"/>
                <w:sz w:val="20"/>
                <w:szCs w:val="20"/>
              </w:rPr>
              <w:t>25</w:t>
            </w:r>
            <w:r w:rsidR="00124956">
              <w:rPr>
                <w:rFonts w:ascii="Times New Roman" w:hAnsi="Times New Roman" w:cs="Times New Roman"/>
                <w:color w:val="000000" w:themeColor="text1"/>
                <w:sz w:val="20"/>
                <w:szCs w:val="20"/>
              </w:rPr>
              <w:t>]</w:t>
            </w:r>
          </w:p>
        </w:tc>
        <w:tc>
          <w:tcPr>
            <w:tcW w:w="2109" w:type="dxa"/>
          </w:tcPr>
          <w:p w14:paraId="0F5F183F" w14:textId="3F86EB6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Medicine,</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Los Angeles, USA</w:t>
            </w:r>
          </w:p>
          <w:p w14:paraId="4E31EB33"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Sample Size and Setting: </w:t>
            </w:r>
            <w:proofErr w:type="gramStart"/>
            <w:r w:rsidRPr="00124956">
              <w:rPr>
                <w:rFonts w:ascii="Times New Roman" w:hAnsi="Times New Roman" w:cs="Times New Roman"/>
                <w:color w:val="000000" w:themeColor="text1"/>
                <w:sz w:val="20"/>
                <w:szCs w:val="20"/>
              </w:rPr>
              <w:t>120 second</w:t>
            </w:r>
            <w:proofErr w:type="gramEnd"/>
            <w:r w:rsidRPr="00124956">
              <w:rPr>
                <w:rFonts w:ascii="Times New Roman" w:hAnsi="Times New Roman" w:cs="Times New Roman"/>
                <w:color w:val="000000" w:themeColor="text1"/>
                <w:sz w:val="20"/>
                <w:szCs w:val="20"/>
              </w:rPr>
              <w:t xml:space="preserve"> year undergraduate medical students.</w:t>
            </w:r>
          </w:p>
        </w:tc>
        <w:tc>
          <w:tcPr>
            <w:tcW w:w="3543" w:type="dxa"/>
          </w:tcPr>
          <w:p w14:paraId="6C18D3D9"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on the course design principles were captured using statements with 7-point Likert scales. A Script Concordance Test </w:t>
            </w:r>
            <w:proofErr w:type="gramStart"/>
            <w:r w:rsidRPr="00124956">
              <w:rPr>
                <w:rFonts w:ascii="Times New Roman" w:hAnsi="Times New Roman" w:cs="Times New Roman"/>
                <w:color w:val="000000" w:themeColor="text1"/>
                <w:sz w:val="20"/>
                <w:szCs w:val="20"/>
              </w:rPr>
              <w:t>was used</w:t>
            </w:r>
            <w:proofErr w:type="gramEnd"/>
            <w:r w:rsidRPr="00124956">
              <w:rPr>
                <w:rFonts w:ascii="Times New Roman" w:hAnsi="Times New Roman" w:cs="Times New Roman"/>
                <w:color w:val="000000" w:themeColor="text1"/>
                <w:sz w:val="20"/>
                <w:szCs w:val="20"/>
              </w:rPr>
              <w:t xml:space="preserve"> to measure students’ clinical reasoning pre-and post- integrated teaching and learning experience. Student feedback </w:t>
            </w:r>
            <w:proofErr w:type="gramStart"/>
            <w:r w:rsidRPr="00124956">
              <w:rPr>
                <w:rFonts w:ascii="Times New Roman" w:hAnsi="Times New Roman" w:cs="Times New Roman"/>
                <w:color w:val="000000" w:themeColor="text1"/>
                <w:sz w:val="20"/>
                <w:szCs w:val="20"/>
              </w:rPr>
              <w:t>was also recorded</w:t>
            </w:r>
            <w:proofErr w:type="gramEnd"/>
            <w:r w:rsidRPr="00124956">
              <w:rPr>
                <w:rFonts w:ascii="Times New Roman" w:hAnsi="Times New Roman" w:cs="Times New Roman"/>
                <w:color w:val="000000" w:themeColor="text1"/>
                <w:sz w:val="20"/>
                <w:szCs w:val="20"/>
              </w:rPr>
              <w:t xml:space="preserve"> in the course evaluation survey. </w:t>
            </w:r>
          </w:p>
        </w:tc>
        <w:tc>
          <w:tcPr>
            <w:tcW w:w="2694" w:type="dxa"/>
          </w:tcPr>
          <w:p w14:paraId="193C148F" w14:textId="5022DFA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sz w:val="20"/>
                <w:szCs w:val="20"/>
              </w:rPr>
              <w:t xml:space="preserve">No information on assessment </w:t>
            </w:r>
            <w:proofErr w:type="gramStart"/>
            <w:r w:rsidRPr="00124956">
              <w:rPr>
                <w:rFonts w:ascii="Times New Roman" w:hAnsi="Times New Roman" w:cs="Times New Roman"/>
                <w:sz w:val="20"/>
                <w:szCs w:val="20"/>
              </w:rPr>
              <w:t>has been provided</w:t>
            </w:r>
            <w:proofErr w:type="gramEnd"/>
            <w:r w:rsidRPr="00124956">
              <w:rPr>
                <w:rFonts w:ascii="Times New Roman" w:hAnsi="Times New Roman" w:cs="Times New Roman"/>
                <w:sz w:val="20"/>
                <w:szCs w:val="20"/>
              </w:rPr>
              <w:t xml:space="preserve">.  </w:t>
            </w:r>
          </w:p>
        </w:tc>
        <w:tc>
          <w:tcPr>
            <w:tcW w:w="4536" w:type="dxa"/>
          </w:tcPr>
          <w:p w14:paraId="2EE708E2" w14:textId="1C6DCA7C"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The students demonstrated a significant increase in clinical reasoning after the Integrated Case Section.</w:t>
            </w:r>
          </w:p>
          <w:p w14:paraId="30ED6C78" w14:textId="618925F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Students reported increased confidence in their diagnostic reasoning ability during and after course completion. Students reported better preparedness for their examination and clerkships.</w:t>
            </w:r>
          </w:p>
        </w:tc>
      </w:tr>
      <w:tr w:rsidR="00120F26" w:rsidRPr="00124956" w14:paraId="26FFA5E8" w14:textId="77777777" w:rsidTr="00120F26">
        <w:trPr>
          <w:trHeight w:val="148"/>
        </w:trPr>
        <w:tc>
          <w:tcPr>
            <w:tcW w:w="1147" w:type="dxa"/>
          </w:tcPr>
          <w:p w14:paraId="62646948" w14:textId="1EAC96A5"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Karimi</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(2014)</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26</w:t>
            </w:r>
            <w:r w:rsidR="00124956">
              <w:rPr>
                <w:rFonts w:ascii="Times New Roman" w:hAnsi="Times New Roman" w:cs="Times New Roman"/>
                <w:color w:val="000000" w:themeColor="text1"/>
                <w:sz w:val="20"/>
                <w:szCs w:val="20"/>
              </w:rPr>
              <w:t>]</w:t>
            </w:r>
          </w:p>
        </w:tc>
        <w:tc>
          <w:tcPr>
            <w:tcW w:w="2109" w:type="dxa"/>
          </w:tcPr>
          <w:p w14:paraId="1EE8653A" w14:textId="7AA17A0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 xml:space="preserve">School of Pharmacy, Oregon, </w:t>
            </w:r>
            <w:r w:rsidRPr="00124956">
              <w:rPr>
                <w:rFonts w:ascii="Times New Roman" w:hAnsi="Times New Roman" w:cs="Times New Roman"/>
                <w:color w:val="000000" w:themeColor="text1"/>
                <w:sz w:val="20"/>
                <w:szCs w:val="20"/>
              </w:rPr>
              <w:lastRenderedPageBreak/>
              <w:t>Unites States of America</w:t>
            </w:r>
          </w:p>
          <w:p w14:paraId="54801DCA"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Sample size and setting: </w:t>
            </w:r>
            <w:r w:rsidRPr="00124956">
              <w:rPr>
                <w:rFonts w:ascii="Times New Roman" w:hAnsi="Times New Roman" w:cs="Times New Roman"/>
                <w:color w:val="000000" w:themeColor="text1"/>
                <w:sz w:val="20"/>
                <w:szCs w:val="20"/>
              </w:rPr>
              <w:t>38 graduating third-year students in a doctor of pharmacy programme.</w:t>
            </w:r>
          </w:p>
        </w:tc>
        <w:tc>
          <w:tcPr>
            <w:tcW w:w="3543" w:type="dxa"/>
          </w:tcPr>
          <w:p w14:paraId="52039F4E" w14:textId="6B57F92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performance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at a commercial examination and the North American Pharmacist Licensure </w:t>
            </w:r>
            <w:r w:rsidRPr="00124956">
              <w:rPr>
                <w:rFonts w:ascii="Times New Roman" w:hAnsi="Times New Roman" w:cs="Times New Roman"/>
                <w:color w:val="000000" w:themeColor="text1"/>
                <w:sz w:val="20"/>
                <w:szCs w:val="20"/>
              </w:rPr>
              <w:lastRenderedPageBreak/>
              <w:t xml:space="preserve">Examination (NAPLEX). The effectiveness of the integrated longitudinal curricular activity on students’ exam preparation and curricular discussion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using a survey instrument. A survey instrument </w:t>
            </w:r>
            <w:proofErr w:type="gramStart"/>
            <w:r w:rsidRPr="00124956">
              <w:rPr>
                <w:rFonts w:ascii="Times New Roman" w:hAnsi="Times New Roman" w:cs="Times New Roman"/>
                <w:color w:val="000000" w:themeColor="text1"/>
                <w:sz w:val="20"/>
                <w:szCs w:val="20"/>
              </w:rPr>
              <w:t>was administered</w:t>
            </w:r>
            <w:proofErr w:type="gramEnd"/>
            <w:r w:rsidRPr="00124956">
              <w:rPr>
                <w:rFonts w:ascii="Times New Roman" w:hAnsi="Times New Roman" w:cs="Times New Roman"/>
                <w:color w:val="000000" w:themeColor="text1"/>
                <w:sz w:val="20"/>
                <w:szCs w:val="20"/>
              </w:rPr>
              <w:t xml:space="preserve"> to assess the experiences with poster preparation and one for the facilitation of curricular discussion. </w:t>
            </w:r>
          </w:p>
        </w:tc>
        <w:tc>
          <w:tcPr>
            <w:tcW w:w="2694" w:type="dxa"/>
          </w:tcPr>
          <w:p w14:paraId="7F0A47AF" w14:textId="5475818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This assessment appears to assess students’ ability to synthesise and evaluate </w:t>
            </w:r>
            <w:r w:rsidRPr="00124956">
              <w:rPr>
                <w:rFonts w:ascii="Times New Roman" w:hAnsi="Times New Roman" w:cs="Times New Roman"/>
                <w:color w:val="000000" w:themeColor="text1"/>
                <w:sz w:val="20"/>
                <w:szCs w:val="20"/>
              </w:rPr>
              <w:lastRenderedPageBreak/>
              <w:t>knowledge in the development and presentation of a poster ion a disease state.</w:t>
            </w:r>
          </w:p>
        </w:tc>
        <w:tc>
          <w:tcPr>
            <w:tcW w:w="4536" w:type="dxa"/>
          </w:tcPr>
          <w:p w14:paraId="6A652428" w14:textId="0164F17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lastRenderedPageBreak/>
              <w:t xml:space="preserve">Student performance: </w:t>
            </w:r>
            <w:r w:rsidRPr="00124956">
              <w:rPr>
                <w:rFonts w:ascii="Times New Roman" w:hAnsi="Times New Roman" w:cs="Times New Roman"/>
                <w:color w:val="000000" w:themeColor="text1"/>
                <w:sz w:val="20"/>
                <w:szCs w:val="20"/>
              </w:rPr>
              <w:t xml:space="preserve">Students experiencing the longitudinal integrated curricular activity performed </w:t>
            </w:r>
            <w:r w:rsidRPr="00124956">
              <w:rPr>
                <w:rFonts w:ascii="Times New Roman" w:hAnsi="Times New Roman" w:cs="Times New Roman"/>
                <w:color w:val="000000" w:themeColor="text1"/>
                <w:sz w:val="20"/>
                <w:szCs w:val="20"/>
              </w:rPr>
              <w:lastRenderedPageBreak/>
              <w:t>significantly better compared to nonparticipants on both a comprehensive examination and the NAPLEX.</w:t>
            </w:r>
          </w:p>
          <w:p w14:paraId="1BA1BDEB" w14:textId="66C0C1E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83% of the 38 participants felt that the integrated longitudinal curricular activity assisted them in NAPLEX preparation and enhanced their knowledge of the specific topic. The activity provided them with an opportunity to create a professional </w:t>
            </w:r>
            <w:proofErr w:type="gramStart"/>
            <w:r w:rsidRPr="00124956">
              <w:rPr>
                <w:rFonts w:ascii="Times New Roman" w:hAnsi="Times New Roman" w:cs="Times New Roman"/>
                <w:color w:val="000000" w:themeColor="text1"/>
                <w:sz w:val="20"/>
                <w:szCs w:val="20"/>
              </w:rPr>
              <w:t>poster and improve presentation skills</w:t>
            </w:r>
            <w:proofErr w:type="gramEnd"/>
            <w:r w:rsidRPr="00124956">
              <w:rPr>
                <w:rFonts w:ascii="Times New Roman" w:hAnsi="Times New Roman" w:cs="Times New Roman"/>
                <w:color w:val="000000" w:themeColor="text1"/>
                <w:sz w:val="20"/>
                <w:szCs w:val="20"/>
              </w:rPr>
              <w:t xml:space="preserve"> and promote collaboration. The poster review provided an effective summary of different disease states and different treatment goals associated with clinical presentations.</w:t>
            </w:r>
          </w:p>
        </w:tc>
      </w:tr>
      <w:tr w:rsidR="00120F26" w:rsidRPr="00124956" w14:paraId="3ED193AA" w14:textId="77777777" w:rsidTr="00120F26">
        <w:trPr>
          <w:trHeight w:val="148"/>
        </w:trPr>
        <w:tc>
          <w:tcPr>
            <w:tcW w:w="1147" w:type="dxa"/>
          </w:tcPr>
          <w:p w14:paraId="33055A61" w14:textId="060121A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Nelson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(2013)</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27</w:t>
            </w:r>
            <w:r w:rsidR="00124956">
              <w:rPr>
                <w:rFonts w:ascii="Times New Roman" w:hAnsi="Times New Roman" w:cs="Times New Roman"/>
                <w:color w:val="000000" w:themeColor="text1"/>
                <w:sz w:val="20"/>
                <w:szCs w:val="20"/>
              </w:rPr>
              <w:t>]</w:t>
            </w:r>
          </w:p>
        </w:tc>
        <w:tc>
          <w:tcPr>
            <w:tcW w:w="2109" w:type="dxa"/>
          </w:tcPr>
          <w:p w14:paraId="00D786E8" w14:textId="677B632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Pharmacy, Denver, USA</w:t>
            </w:r>
          </w:p>
          <w:p w14:paraId="675F27B4" w14:textId="62249FE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191 undergraduate students in a doctor of pharmacy programme</w:t>
            </w:r>
          </w:p>
        </w:tc>
        <w:tc>
          <w:tcPr>
            <w:tcW w:w="3543" w:type="dxa"/>
          </w:tcPr>
          <w:p w14:paraId="70B7227C"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 feedback was captured with a quantitative survey with items scored with a 4-point Likert scale (1=strongly disagree to 4=strongly agree). Perception data included overall favourability of and preference for the team-based learning (TBL) approach</w:t>
            </w:r>
            <w:proofErr w:type="gramStart"/>
            <w:r w:rsidRPr="00124956">
              <w:rPr>
                <w:rFonts w:ascii="Times New Roman" w:hAnsi="Times New Roman" w:cs="Times New Roman"/>
                <w:color w:val="000000" w:themeColor="text1"/>
                <w:sz w:val="20"/>
                <w:szCs w:val="20"/>
              </w:rPr>
              <w:t>;</w:t>
            </w:r>
            <w:proofErr w:type="gramEnd"/>
            <w:r w:rsidRPr="00124956">
              <w:rPr>
                <w:rFonts w:ascii="Times New Roman" w:hAnsi="Times New Roman" w:cs="Times New Roman"/>
                <w:color w:val="000000" w:themeColor="text1"/>
                <w:sz w:val="20"/>
                <w:szCs w:val="20"/>
              </w:rPr>
              <w:t xml:space="preserve"> feedback on the impact of TBL on behaviours and attitudes and critical thinking skills.</w:t>
            </w:r>
          </w:p>
          <w:p w14:paraId="488311C9" w14:textId="3BA0CC2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Qualitative feedback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through students meeting with faculty members on a weekly basis to identify ways to improve curricular delivery.</w:t>
            </w:r>
          </w:p>
        </w:tc>
        <w:tc>
          <w:tcPr>
            <w:tcW w:w="2694" w:type="dxa"/>
          </w:tcPr>
          <w:p w14:paraId="2C38780C"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Assessment included a combination of the grades from individual performance (iRAT and midterm and final exams), team performance (tRAT and application exercises) and peer evaluation.</w:t>
            </w:r>
          </w:p>
          <w:p w14:paraId="2ADE58F3" w14:textId="52FAAA4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Not much detail </w:t>
            </w:r>
            <w:proofErr w:type="gramStart"/>
            <w:r w:rsidRPr="00124956">
              <w:rPr>
                <w:rFonts w:ascii="Times New Roman" w:hAnsi="Times New Roman" w:cs="Times New Roman"/>
                <w:color w:val="000000" w:themeColor="text1"/>
                <w:sz w:val="20"/>
                <w:szCs w:val="20"/>
              </w:rPr>
              <w:t>is provided</w:t>
            </w:r>
            <w:proofErr w:type="gramEnd"/>
            <w:r w:rsidRPr="00124956">
              <w:rPr>
                <w:rFonts w:ascii="Times New Roman" w:hAnsi="Times New Roman" w:cs="Times New Roman"/>
                <w:color w:val="000000" w:themeColor="text1"/>
                <w:sz w:val="20"/>
                <w:szCs w:val="20"/>
              </w:rPr>
              <w:t xml:space="preserve"> about all of these assessments, however the application exercises appear to assess students’ ability to apply knowledge and synthesise solutions to the problems. </w:t>
            </w:r>
          </w:p>
        </w:tc>
        <w:tc>
          <w:tcPr>
            <w:tcW w:w="4536" w:type="dxa"/>
          </w:tcPr>
          <w:p w14:paraId="2F071C33" w14:textId="55DDBEE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indicated further instruction out of class to aid with preparation. Students expressed overall positive opinions of the TBL, and when compared with other teaching methods, TBL was the preferred. Students perceived TBL to improve their professional competencies and abilities including their communication and critical-thinking skills.</w:t>
            </w:r>
          </w:p>
        </w:tc>
      </w:tr>
      <w:tr w:rsidR="00120F26" w:rsidRPr="00124956" w14:paraId="06629BF0" w14:textId="77777777" w:rsidTr="00120F26">
        <w:trPr>
          <w:trHeight w:val="148"/>
        </w:trPr>
        <w:tc>
          <w:tcPr>
            <w:tcW w:w="1147" w:type="dxa"/>
          </w:tcPr>
          <w:p w14:paraId="2E770523" w14:textId="13875884"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Kotian</w:t>
            </w:r>
            <w:proofErr w:type="spellEnd"/>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(2016)</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28</w:t>
            </w:r>
            <w:r w:rsidR="00124956">
              <w:rPr>
                <w:rFonts w:ascii="Times New Roman" w:hAnsi="Times New Roman" w:cs="Times New Roman"/>
                <w:color w:val="000000" w:themeColor="text1"/>
                <w:sz w:val="20"/>
                <w:szCs w:val="20"/>
              </w:rPr>
              <w:t>]</w:t>
            </w:r>
          </w:p>
        </w:tc>
        <w:tc>
          <w:tcPr>
            <w:tcW w:w="2109" w:type="dxa"/>
          </w:tcPr>
          <w:p w14:paraId="6455DA52" w14:textId="1AA5E72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 xml:space="preserve">Medical College, </w:t>
            </w:r>
            <w:proofErr w:type="spellStart"/>
            <w:r w:rsidRPr="00124956">
              <w:rPr>
                <w:rFonts w:ascii="Times New Roman" w:hAnsi="Times New Roman" w:cs="Times New Roman"/>
                <w:color w:val="000000" w:themeColor="text1"/>
                <w:sz w:val="20"/>
                <w:szCs w:val="20"/>
              </w:rPr>
              <w:t>Manipal</w:t>
            </w:r>
            <w:proofErr w:type="spellEnd"/>
            <w:r w:rsidRPr="00124956">
              <w:rPr>
                <w:rFonts w:ascii="Times New Roman" w:hAnsi="Times New Roman" w:cs="Times New Roman"/>
                <w:color w:val="000000" w:themeColor="text1"/>
                <w:sz w:val="20"/>
                <w:szCs w:val="20"/>
              </w:rPr>
              <w:t>, India</w:t>
            </w:r>
          </w:p>
          <w:p w14:paraId="495D1B23" w14:textId="43271444"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proofErr w:type="gramStart"/>
            <w:r w:rsidRPr="00124956">
              <w:rPr>
                <w:rFonts w:ascii="Times New Roman" w:hAnsi="Times New Roman" w:cs="Times New Roman"/>
                <w:color w:val="000000" w:themeColor="text1"/>
                <w:sz w:val="20"/>
                <w:szCs w:val="20"/>
              </w:rPr>
              <w:t>185 second</w:t>
            </w:r>
            <w:proofErr w:type="gramEnd"/>
            <w:r w:rsidRPr="00124956">
              <w:rPr>
                <w:rFonts w:ascii="Times New Roman" w:hAnsi="Times New Roman" w:cs="Times New Roman"/>
                <w:color w:val="000000" w:themeColor="text1"/>
                <w:sz w:val="20"/>
                <w:szCs w:val="20"/>
              </w:rPr>
              <w:t xml:space="preserve"> year medical students who experienced integrated teaching in their first year.</w:t>
            </w:r>
          </w:p>
        </w:tc>
        <w:tc>
          <w:tcPr>
            <w:tcW w:w="3543" w:type="dxa"/>
          </w:tcPr>
          <w:p w14:paraId="628420F0"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cross-sectional study </w:t>
            </w:r>
            <w:proofErr w:type="gramStart"/>
            <w:r w:rsidRPr="00124956">
              <w:rPr>
                <w:rFonts w:ascii="Times New Roman" w:hAnsi="Times New Roman" w:cs="Times New Roman"/>
                <w:color w:val="000000" w:themeColor="text1"/>
                <w:sz w:val="20"/>
                <w:szCs w:val="20"/>
              </w:rPr>
              <w:t>was conducted</w:t>
            </w:r>
            <w:proofErr w:type="gramEnd"/>
            <w:r w:rsidRPr="00124956">
              <w:rPr>
                <w:rFonts w:ascii="Times New Roman" w:hAnsi="Times New Roman" w:cs="Times New Roman"/>
                <w:color w:val="000000" w:themeColor="text1"/>
                <w:sz w:val="20"/>
                <w:szCs w:val="20"/>
              </w:rPr>
              <w:t xml:space="preserve"> to capture student feedback regarding the benefits of integrated teaching and its impact on their learning abilities. The questionnaire items required scores on a 5-point Likert scale (1=strongly disagree to 5=strongly agree).</w:t>
            </w:r>
          </w:p>
          <w:p w14:paraId="13E6DA5F" w14:textId="690B646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annual performance </w:t>
            </w:r>
            <w:proofErr w:type="gramStart"/>
            <w:r w:rsidRPr="00124956">
              <w:rPr>
                <w:rFonts w:ascii="Times New Roman" w:hAnsi="Times New Roman" w:cs="Times New Roman"/>
                <w:color w:val="000000" w:themeColor="text1"/>
                <w:sz w:val="20"/>
                <w:szCs w:val="20"/>
              </w:rPr>
              <w:t>was recorded and compared to performance from cohorts who had not experienced integrated curriculum from the past six years</w:t>
            </w:r>
            <w:proofErr w:type="gramEnd"/>
            <w:r w:rsidRPr="00124956">
              <w:rPr>
                <w:rFonts w:ascii="Times New Roman" w:hAnsi="Times New Roman" w:cs="Times New Roman"/>
                <w:color w:val="000000" w:themeColor="text1"/>
                <w:sz w:val="20"/>
                <w:szCs w:val="20"/>
              </w:rPr>
              <w:t>.</w:t>
            </w:r>
          </w:p>
        </w:tc>
        <w:tc>
          <w:tcPr>
            <w:tcW w:w="2694" w:type="dxa"/>
          </w:tcPr>
          <w:p w14:paraId="5C298DAF" w14:textId="71A55AD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There is no detail provided about the examinations and forms of assessment in this year of study.</w:t>
            </w:r>
          </w:p>
        </w:tc>
        <w:tc>
          <w:tcPr>
            <w:tcW w:w="4536" w:type="dxa"/>
          </w:tcPr>
          <w:p w14:paraId="558AF6F0"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Students performed better after the integrated curriculum, however it is not clear if this was statistically significant. </w:t>
            </w:r>
            <w:proofErr w:type="gramStart"/>
            <w:r w:rsidRPr="00124956">
              <w:rPr>
                <w:rFonts w:ascii="Times New Roman" w:hAnsi="Times New Roman" w:cs="Times New Roman"/>
                <w:color w:val="000000" w:themeColor="text1"/>
                <w:sz w:val="20"/>
                <w:szCs w:val="20"/>
              </w:rPr>
              <w:t>Also</w:t>
            </w:r>
            <w:proofErr w:type="gramEnd"/>
            <w:r w:rsidRPr="00124956">
              <w:rPr>
                <w:rFonts w:ascii="Times New Roman" w:hAnsi="Times New Roman" w:cs="Times New Roman"/>
                <w:color w:val="000000" w:themeColor="text1"/>
                <w:sz w:val="20"/>
                <w:szCs w:val="20"/>
              </w:rPr>
              <w:t xml:space="preserve"> there had been a gradual increase in grades over the compared study period. </w:t>
            </w:r>
          </w:p>
          <w:p w14:paraId="412D6AAF" w14:textId="708E48B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Students (92.4%) reported feeling  more confident solving clinical cases and effectively correlating clinical with preclinical subjects to arrive an accurate diagnosis. 85.8% of students agreed integrated teaching helped bridge the gap between academic knowledge and its application in daily practice; 73.4% stated that integrated teaching is better than didactic lectures. Students </w:t>
            </w:r>
            <w:proofErr w:type="gramStart"/>
            <w:r w:rsidRPr="00124956">
              <w:rPr>
                <w:rFonts w:ascii="Times New Roman" w:hAnsi="Times New Roman" w:cs="Times New Roman"/>
                <w:color w:val="000000" w:themeColor="text1"/>
                <w:sz w:val="20"/>
                <w:szCs w:val="20"/>
              </w:rPr>
              <w:t>were divided</w:t>
            </w:r>
            <w:proofErr w:type="gramEnd"/>
            <w:r w:rsidRPr="00124956">
              <w:rPr>
                <w:rFonts w:ascii="Times New Roman" w:hAnsi="Times New Roman" w:cs="Times New Roman"/>
                <w:color w:val="000000" w:themeColor="text1"/>
                <w:sz w:val="20"/>
                <w:szCs w:val="20"/>
              </w:rPr>
              <w:t xml:space="preserve"> about </w:t>
            </w:r>
            <w:r w:rsidRPr="00124956">
              <w:rPr>
                <w:rFonts w:ascii="Times New Roman" w:hAnsi="Times New Roman" w:cs="Times New Roman"/>
                <w:color w:val="000000" w:themeColor="text1"/>
                <w:sz w:val="20"/>
                <w:szCs w:val="20"/>
              </w:rPr>
              <w:lastRenderedPageBreak/>
              <w:t>whether the integrated teaching helped preparation for exams (55% disagreed).</w:t>
            </w:r>
          </w:p>
        </w:tc>
      </w:tr>
      <w:tr w:rsidR="00120F26" w:rsidRPr="00124956" w14:paraId="554711A1" w14:textId="77777777" w:rsidTr="00120F26">
        <w:trPr>
          <w:trHeight w:val="148"/>
        </w:trPr>
        <w:tc>
          <w:tcPr>
            <w:tcW w:w="1147" w:type="dxa"/>
          </w:tcPr>
          <w:p w14:paraId="31B428F0" w14:textId="3026402A"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Beleh</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(2015)</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29</w:t>
            </w:r>
            <w:r w:rsidR="00124956">
              <w:rPr>
                <w:rFonts w:ascii="Times New Roman" w:hAnsi="Times New Roman" w:cs="Times New Roman"/>
                <w:color w:val="000000" w:themeColor="text1"/>
                <w:sz w:val="20"/>
                <w:szCs w:val="20"/>
              </w:rPr>
              <w:t>]</w:t>
            </w:r>
          </w:p>
        </w:tc>
        <w:tc>
          <w:tcPr>
            <w:tcW w:w="2109" w:type="dxa"/>
          </w:tcPr>
          <w:p w14:paraId="3C604853" w14:textId="49DCAF4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Pharmacy, Michigan, USA</w:t>
            </w:r>
          </w:p>
          <w:p w14:paraId="46216708" w14:textId="5C89068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65 students in the PharmD programme completed the post-course survey</w:t>
            </w:r>
          </w:p>
        </w:tc>
        <w:tc>
          <w:tcPr>
            <w:tcW w:w="3543" w:type="dxa"/>
          </w:tcPr>
          <w:p w14:paraId="6C735F5E" w14:textId="7B99F71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perception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at the end of the semester with an 11-question survey using a 5-point Likert scale and 1 free-text comment. Two groups of 6 student volunteers participated in interviews. </w:t>
            </w:r>
          </w:p>
          <w:p w14:paraId="0A7A7A72" w14:textId="5EAA3B1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t>
            </w:r>
            <w:proofErr w:type="gramStart"/>
            <w:r w:rsidRPr="00124956">
              <w:rPr>
                <w:rFonts w:ascii="Times New Roman" w:hAnsi="Times New Roman" w:cs="Times New Roman"/>
                <w:color w:val="000000" w:themeColor="text1"/>
                <w:sz w:val="20"/>
                <w:szCs w:val="20"/>
              </w:rPr>
              <w:t>was evaluated</w:t>
            </w:r>
            <w:proofErr w:type="gramEnd"/>
            <w:r w:rsidRPr="00124956">
              <w:rPr>
                <w:rFonts w:ascii="Times New Roman" w:hAnsi="Times New Roman" w:cs="Times New Roman"/>
                <w:color w:val="000000" w:themeColor="text1"/>
                <w:sz w:val="20"/>
                <w:szCs w:val="20"/>
              </w:rPr>
              <w:t xml:space="preserve"> by assessing final grades in a course across 2 years prior to integration, and 2 years post-integration. </w:t>
            </w:r>
          </w:p>
        </w:tc>
        <w:tc>
          <w:tcPr>
            <w:tcW w:w="2694" w:type="dxa"/>
          </w:tcPr>
          <w:p w14:paraId="17B82768" w14:textId="180C841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Four unit examinations which included quiz questions that were knowledge-based, typically multiple choice or fill-in-the-blank. There were also problem-solving essay questions with an emphasis on higher-order thought skills. </w:t>
            </w:r>
          </w:p>
        </w:tc>
        <w:tc>
          <w:tcPr>
            <w:tcW w:w="4536" w:type="dxa"/>
          </w:tcPr>
          <w:p w14:paraId="30A55C0A"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performance:</w:t>
            </w:r>
            <w:r w:rsidRPr="00124956">
              <w:rPr>
                <w:rFonts w:ascii="Times New Roman" w:hAnsi="Times New Roman" w:cs="Times New Roman"/>
                <w:color w:val="000000" w:themeColor="text1"/>
                <w:sz w:val="20"/>
                <w:szCs w:val="20"/>
              </w:rPr>
              <w:t xml:space="preserve"> Grade distributions for students in the non-integrated curriculum were similar to those students after the integrated curriculum. However a higher percentage of students achieved grades in the A range in the integrated course. Grade point average in students from the integrated course was insignificantly higher </w:t>
            </w:r>
            <w:proofErr w:type="gramStart"/>
            <w:r w:rsidRPr="00124956">
              <w:rPr>
                <w:rFonts w:ascii="Times New Roman" w:hAnsi="Times New Roman" w:cs="Times New Roman"/>
                <w:color w:val="000000" w:themeColor="text1"/>
                <w:sz w:val="20"/>
                <w:szCs w:val="20"/>
              </w:rPr>
              <w:t>than those students from the non-integrated course</w:t>
            </w:r>
            <w:proofErr w:type="gramEnd"/>
            <w:r w:rsidRPr="00124956">
              <w:rPr>
                <w:rFonts w:ascii="Times New Roman" w:hAnsi="Times New Roman" w:cs="Times New Roman"/>
                <w:color w:val="000000" w:themeColor="text1"/>
                <w:sz w:val="20"/>
                <w:szCs w:val="20"/>
              </w:rPr>
              <w:t>.</w:t>
            </w:r>
          </w:p>
          <w:p w14:paraId="0ECC78E8" w14:textId="4CD2211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78% of students agreed that integration was an improvement to the curriculum. Students were positive about the different elements of the course, including the active learning. Students reported higher satisfaction and better learning. </w:t>
            </w:r>
          </w:p>
        </w:tc>
      </w:tr>
      <w:tr w:rsidR="00120F26" w:rsidRPr="00124956" w14:paraId="49FCEED7" w14:textId="77777777" w:rsidTr="00120F26">
        <w:trPr>
          <w:trHeight w:val="148"/>
        </w:trPr>
        <w:tc>
          <w:tcPr>
            <w:tcW w:w="1147" w:type="dxa"/>
          </w:tcPr>
          <w:p w14:paraId="178F5877" w14:textId="1F25911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Albano</w:t>
            </w:r>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(2012)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30</w:t>
            </w:r>
            <w:r w:rsidR="00124956">
              <w:rPr>
                <w:rFonts w:ascii="Times New Roman" w:hAnsi="Times New Roman" w:cs="Times New Roman"/>
                <w:color w:val="000000" w:themeColor="text1"/>
                <w:sz w:val="20"/>
                <w:szCs w:val="20"/>
              </w:rPr>
              <w:t>]</w:t>
            </w:r>
          </w:p>
        </w:tc>
        <w:tc>
          <w:tcPr>
            <w:tcW w:w="2109" w:type="dxa"/>
          </w:tcPr>
          <w:p w14:paraId="6B5A55B1" w14:textId="59581BF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Pharmacy, North Dakota, USA</w:t>
            </w:r>
          </w:p>
          <w:p w14:paraId="4A6D6044" w14:textId="16884C1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First year undergraduate pharmacy students (number of study population was not disclosed)</w:t>
            </w:r>
          </w:p>
        </w:tc>
        <w:tc>
          <w:tcPr>
            <w:tcW w:w="3543" w:type="dxa"/>
          </w:tcPr>
          <w:p w14:paraId="6112F8C7" w14:textId="42CC961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perceptions addressing use, value of instruction, knowledge and confidence level associated with performing a physical assessment, </w:t>
            </w:r>
            <w:proofErr w:type="gramStart"/>
            <w:r w:rsidRPr="00124956">
              <w:rPr>
                <w:rFonts w:ascii="Times New Roman" w:hAnsi="Times New Roman" w:cs="Times New Roman"/>
                <w:color w:val="000000" w:themeColor="text1"/>
                <w:sz w:val="20"/>
                <w:szCs w:val="20"/>
              </w:rPr>
              <w:t>were captured</w:t>
            </w:r>
            <w:proofErr w:type="gramEnd"/>
            <w:r w:rsidRPr="00124956">
              <w:rPr>
                <w:rFonts w:ascii="Times New Roman" w:hAnsi="Times New Roman" w:cs="Times New Roman"/>
                <w:color w:val="000000" w:themeColor="text1"/>
                <w:sz w:val="20"/>
                <w:szCs w:val="20"/>
              </w:rPr>
              <w:t xml:space="preserve"> using a 14-item survey using a 5-point Likert scale and multiple-choice questions that was based on a physical assessment survey. This </w:t>
            </w:r>
            <w:proofErr w:type="gramStart"/>
            <w:r w:rsidRPr="00124956">
              <w:rPr>
                <w:rFonts w:ascii="Times New Roman" w:hAnsi="Times New Roman" w:cs="Times New Roman"/>
                <w:color w:val="000000" w:themeColor="text1"/>
                <w:sz w:val="20"/>
                <w:szCs w:val="20"/>
              </w:rPr>
              <w:t>was circulated</w:t>
            </w:r>
            <w:proofErr w:type="gramEnd"/>
            <w:r w:rsidRPr="00124956">
              <w:rPr>
                <w:rFonts w:ascii="Times New Roman" w:hAnsi="Times New Roman" w:cs="Times New Roman"/>
                <w:color w:val="000000" w:themeColor="text1"/>
                <w:sz w:val="20"/>
                <w:szCs w:val="20"/>
              </w:rPr>
              <w:t xml:space="preserve"> to an experimental group who experienced the integrated activity and to a control group who had not experienced this teaching. </w:t>
            </w:r>
          </w:p>
        </w:tc>
        <w:tc>
          <w:tcPr>
            <w:tcW w:w="2694" w:type="dxa"/>
          </w:tcPr>
          <w:p w14:paraId="2FDECF99" w14:textId="7617D7A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physical assessment ability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in a comprehensive final examination at the conclusion of the semester. The examination consisted of 40 multiple-choice questions at the analysis, synthesis or evaluation level. To demonstrate mastery, the minimum acceptable score </w:t>
            </w:r>
            <w:proofErr w:type="gramStart"/>
            <w:r w:rsidRPr="00124956">
              <w:rPr>
                <w:rFonts w:ascii="Times New Roman" w:hAnsi="Times New Roman" w:cs="Times New Roman"/>
                <w:color w:val="000000" w:themeColor="text1"/>
                <w:sz w:val="20"/>
                <w:szCs w:val="20"/>
              </w:rPr>
              <w:t>was designated</w:t>
            </w:r>
            <w:proofErr w:type="gramEnd"/>
            <w:r w:rsidRPr="00124956">
              <w:rPr>
                <w:rFonts w:ascii="Times New Roman" w:hAnsi="Times New Roman" w:cs="Times New Roman"/>
                <w:color w:val="000000" w:themeColor="text1"/>
                <w:sz w:val="20"/>
                <w:szCs w:val="20"/>
              </w:rPr>
              <w:t xml:space="preserve"> at 70%.</w:t>
            </w:r>
          </w:p>
        </w:tc>
        <w:tc>
          <w:tcPr>
            <w:tcW w:w="4536" w:type="dxa"/>
          </w:tcPr>
          <w:p w14:paraId="1BE322B8" w14:textId="603CDEB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 xml:space="preserve"> Students demonstrated mastery of the topic with the composite student class score of 83%. </w:t>
            </w:r>
            <w:proofErr w:type="gramStart"/>
            <w:r w:rsidRPr="00124956">
              <w:rPr>
                <w:rFonts w:ascii="Times New Roman" w:hAnsi="Times New Roman" w:cs="Times New Roman"/>
                <w:color w:val="000000" w:themeColor="text1"/>
                <w:sz w:val="20"/>
                <w:szCs w:val="20"/>
              </w:rPr>
              <w:t>Also</w:t>
            </w:r>
            <w:proofErr w:type="gramEnd"/>
            <w:r w:rsidRPr="00124956">
              <w:rPr>
                <w:rFonts w:ascii="Times New Roman" w:hAnsi="Times New Roman" w:cs="Times New Roman"/>
                <w:color w:val="000000" w:themeColor="text1"/>
                <w:sz w:val="20"/>
                <w:szCs w:val="20"/>
              </w:rPr>
              <w:t xml:space="preserve"> the students experiencing the integrated education achieved higher scores than the national average at the Pharmacy Curriculum Outcome Assessment.</w:t>
            </w:r>
          </w:p>
          <w:p w14:paraId="11CEEA3D" w14:textId="001642B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The experimental group rated their ability to perform physical examination higher compared to the control group. The experimental group favoured their format of their instruction.</w:t>
            </w:r>
          </w:p>
        </w:tc>
      </w:tr>
      <w:tr w:rsidR="00120F26" w:rsidRPr="00124956" w14:paraId="52B5F816" w14:textId="77777777" w:rsidTr="00120F26">
        <w:trPr>
          <w:trHeight w:val="148"/>
        </w:trPr>
        <w:tc>
          <w:tcPr>
            <w:tcW w:w="1147" w:type="dxa"/>
          </w:tcPr>
          <w:p w14:paraId="78863656" w14:textId="1D163AD7"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Ayoub</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31</w:t>
            </w:r>
            <w:r w:rsidR="00124956">
              <w:rPr>
                <w:rFonts w:ascii="Times New Roman" w:hAnsi="Times New Roman" w:cs="Times New Roman"/>
                <w:color w:val="000000" w:themeColor="text1"/>
                <w:sz w:val="20"/>
                <w:szCs w:val="20"/>
              </w:rPr>
              <w:t>]</w:t>
            </w:r>
          </w:p>
        </w:tc>
        <w:tc>
          <w:tcPr>
            <w:tcW w:w="2109" w:type="dxa"/>
          </w:tcPr>
          <w:p w14:paraId="49747CF4" w14:textId="603D543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Faculty of Medicine, Jeddah, Saudi Arabia</w:t>
            </w:r>
          </w:p>
          <w:p w14:paraId="16CD09CC" w14:textId="6604D72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344</w:t>
            </w:r>
            <w:r w:rsidRPr="00124956">
              <w:rPr>
                <w:rFonts w:ascii="Times New Roman" w:hAnsi="Times New Roman" w:cs="Times New Roman"/>
                <w:b/>
                <w:color w:val="000000" w:themeColor="text1"/>
                <w:sz w:val="20"/>
                <w:szCs w:val="20"/>
              </w:rPr>
              <w:t xml:space="preserve"> </w:t>
            </w:r>
            <w:r w:rsidRPr="00124956">
              <w:rPr>
                <w:rFonts w:ascii="Times New Roman" w:hAnsi="Times New Roman" w:cs="Times New Roman"/>
                <w:color w:val="000000" w:themeColor="text1"/>
                <w:sz w:val="20"/>
                <w:szCs w:val="20"/>
              </w:rPr>
              <w:t>Second year medical students</w:t>
            </w:r>
          </w:p>
        </w:tc>
        <w:tc>
          <w:tcPr>
            <w:tcW w:w="3543" w:type="dxa"/>
          </w:tcPr>
          <w:p w14:paraId="52FD9F1D" w14:textId="444983A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was captured with a module evaluation questionnaire and results compared to the previous cohort who had not had the revised integrated teaching. Student assessment results in the form of success rate and percent of student grades at the exam </w:t>
            </w:r>
            <w:proofErr w:type="gramStart"/>
            <w:r w:rsidRPr="00124956">
              <w:rPr>
                <w:rFonts w:ascii="Times New Roman" w:hAnsi="Times New Roman" w:cs="Times New Roman"/>
                <w:color w:val="000000" w:themeColor="text1"/>
                <w:sz w:val="20"/>
                <w:szCs w:val="20"/>
              </w:rPr>
              <w:t>were compared</w:t>
            </w:r>
            <w:proofErr w:type="gramEnd"/>
            <w:r w:rsidRPr="00124956">
              <w:rPr>
                <w:rFonts w:ascii="Times New Roman" w:hAnsi="Times New Roman" w:cs="Times New Roman"/>
                <w:color w:val="000000" w:themeColor="text1"/>
                <w:sz w:val="20"/>
                <w:szCs w:val="20"/>
              </w:rPr>
              <w:t xml:space="preserve"> to the previous two years’ results. </w:t>
            </w:r>
          </w:p>
        </w:tc>
        <w:tc>
          <w:tcPr>
            <w:tcW w:w="2694" w:type="dxa"/>
          </w:tcPr>
          <w:p w14:paraId="66CE0ABA" w14:textId="565AD40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were assessed using an </w:t>
            </w:r>
            <w:proofErr w:type="gramStart"/>
            <w:r w:rsidRPr="00124956">
              <w:rPr>
                <w:rFonts w:ascii="Times New Roman" w:hAnsi="Times New Roman" w:cs="Times New Roman"/>
                <w:color w:val="000000" w:themeColor="text1"/>
                <w:sz w:val="20"/>
                <w:szCs w:val="20"/>
              </w:rPr>
              <w:t>examination,</w:t>
            </w:r>
            <w:proofErr w:type="gramEnd"/>
            <w:r w:rsidRPr="00124956">
              <w:rPr>
                <w:rFonts w:ascii="Times New Roman" w:hAnsi="Times New Roman" w:cs="Times New Roman"/>
                <w:color w:val="000000" w:themeColor="text1"/>
                <w:sz w:val="20"/>
                <w:szCs w:val="20"/>
              </w:rPr>
              <w:t xml:space="preserve"> however the nature of this was not fully described.</w:t>
            </w:r>
          </w:p>
        </w:tc>
        <w:tc>
          <w:tcPr>
            <w:tcW w:w="4536" w:type="dxa"/>
          </w:tcPr>
          <w:p w14:paraId="6BF4B4A1" w14:textId="3A3059C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 xml:space="preserve">The overall success rate of the cohort who had experienced the more integrated teaching was lower than the previous year. However, more students achieved grade A and less students achieved grade D. However, the assessment </w:t>
            </w:r>
            <w:proofErr w:type="gramStart"/>
            <w:r w:rsidRPr="00124956">
              <w:rPr>
                <w:rFonts w:ascii="Times New Roman" w:hAnsi="Times New Roman" w:cs="Times New Roman"/>
                <w:color w:val="000000" w:themeColor="text1"/>
                <w:sz w:val="20"/>
                <w:szCs w:val="20"/>
              </w:rPr>
              <w:t>had also been developed</w:t>
            </w:r>
            <w:proofErr w:type="gramEnd"/>
            <w:r w:rsidRPr="00124956">
              <w:rPr>
                <w:rFonts w:ascii="Times New Roman" w:hAnsi="Times New Roman" w:cs="Times New Roman"/>
                <w:color w:val="000000" w:themeColor="text1"/>
                <w:sz w:val="20"/>
                <w:szCs w:val="20"/>
              </w:rPr>
              <w:t xml:space="preserve"> to a more integrated level, and therefore may have been more challenging. </w:t>
            </w:r>
          </w:p>
          <w:p w14:paraId="097E70B1" w14:textId="2A778D4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There was a significant increase in student satisfaction with the new teaching and learning activities. </w:t>
            </w:r>
          </w:p>
        </w:tc>
      </w:tr>
      <w:tr w:rsidR="00120F26" w:rsidRPr="00124956" w14:paraId="751B70C2" w14:textId="77777777" w:rsidTr="00120F26">
        <w:trPr>
          <w:trHeight w:val="148"/>
        </w:trPr>
        <w:tc>
          <w:tcPr>
            <w:tcW w:w="1147" w:type="dxa"/>
          </w:tcPr>
          <w:p w14:paraId="4CDD3F81" w14:textId="4F46E58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Brown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(2009)</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32</w:t>
            </w:r>
            <w:r w:rsidR="00124956">
              <w:rPr>
                <w:rFonts w:ascii="Times New Roman" w:hAnsi="Times New Roman" w:cs="Times New Roman"/>
                <w:color w:val="000000" w:themeColor="text1"/>
                <w:sz w:val="20"/>
                <w:szCs w:val="20"/>
              </w:rPr>
              <w:t>]</w:t>
            </w:r>
          </w:p>
        </w:tc>
        <w:tc>
          <w:tcPr>
            <w:tcW w:w="2109" w:type="dxa"/>
          </w:tcPr>
          <w:p w14:paraId="08D76D7C" w14:textId="437EE33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Pharmacy, Cincinnati, USA</w:t>
            </w:r>
          </w:p>
          <w:p w14:paraId="58AF8CB1" w14:textId="6B2279F5"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80, 93 and 97 students in the first year of the programme in 2005-6, 2006-7, 2007-8 respectively</w:t>
            </w:r>
          </w:p>
          <w:p w14:paraId="16C02526" w14:textId="64454DA7" w:rsidR="00120F26" w:rsidRPr="00124956" w:rsidRDefault="00120F26" w:rsidP="00120F26">
            <w:pPr>
              <w:jc w:val="both"/>
              <w:rPr>
                <w:rFonts w:ascii="Times New Roman" w:hAnsi="Times New Roman" w:cs="Times New Roman"/>
                <w:color w:val="000000" w:themeColor="text1"/>
                <w:sz w:val="20"/>
                <w:szCs w:val="20"/>
              </w:rPr>
            </w:pPr>
          </w:p>
        </w:tc>
        <w:tc>
          <w:tcPr>
            <w:tcW w:w="3543" w:type="dxa"/>
          </w:tcPr>
          <w:p w14:paraId="7EDBA976"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at a capstone poster presentation </w:t>
            </w:r>
            <w:proofErr w:type="gramStart"/>
            <w:r w:rsidRPr="00124956">
              <w:rPr>
                <w:rFonts w:ascii="Times New Roman" w:hAnsi="Times New Roman" w:cs="Times New Roman"/>
                <w:color w:val="000000" w:themeColor="text1"/>
                <w:sz w:val="20"/>
                <w:szCs w:val="20"/>
              </w:rPr>
              <w:t>was recorded</w:t>
            </w:r>
            <w:proofErr w:type="gramEnd"/>
            <w:r w:rsidRPr="00124956">
              <w:rPr>
                <w:rFonts w:ascii="Times New Roman" w:hAnsi="Times New Roman" w:cs="Times New Roman"/>
                <w:color w:val="000000" w:themeColor="text1"/>
                <w:sz w:val="20"/>
                <w:szCs w:val="20"/>
              </w:rPr>
              <w:t xml:space="preserve"> across three consecutive years. </w:t>
            </w:r>
          </w:p>
          <w:p w14:paraId="645DD860" w14:textId="43A0CAF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using a 7-item questionnaire using 5-point Likert response scale and 2 open-ended questions.</w:t>
            </w:r>
          </w:p>
        </w:tc>
        <w:tc>
          <w:tcPr>
            <w:tcW w:w="2694" w:type="dxa"/>
          </w:tcPr>
          <w:p w14:paraId="7F42D634" w14:textId="6FEBC12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w:t>
            </w:r>
            <w:proofErr w:type="gramStart"/>
            <w:r w:rsidRPr="00124956">
              <w:rPr>
                <w:rFonts w:ascii="Times New Roman" w:hAnsi="Times New Roman" w:cs="Times New Roman"/>
                <w:color w:val="000000" w:themeColor="text1"/>
                <w:sz w:val="20"/>
                <w:szCs w:val="20"/>
              </w:rPr>
              <w:t>were assessed</w:t>
            </w:r>
            <w:proofErr w:type="gramEnd"/>
            <w:r w:rsidRPr="00124956">
              <w:rPr>
                <w:rFonts w:ascii="Times New Roman" w:hAnsi="Times New Roman" w:cs="Times New Roman"/>
                <w:color w:val="000000" w:themeColor="text1"/>
                <w:sz w:val="20"/>
                <w:szCs w:val="20"/>
              </w:rPr>
              <w:t xml:space="preserve"> using a series of assessments including a comprehensive final exam, drug interaction report, patient interview, capstone poster presentation and a critical review paper. These assignments assessed the cognitive domains across knowledge, comprehension, application, analysis, synthesis and evaluation</w:t>
            </w:r>
          </w:p>
        </w:tc>
        <w:tc>
          <w:tcPr>
            <w:tcW w:w="4536" w:type="dxa"/>
          </w:tcPr>
          <w:p w14:paraId="1E807D66" w14:textId="6C62BB6C"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students across the three years achieved scores above 70%, except for one student in 2007-08 achieving less than 70%. The majority of students each year obtained scores above 90%.</w:t>
            </w:r>
          </w:p>
          <w:p w14:paraId="42208858" w14:textId="78D9A9F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Students perceived an increased ability to integrate knowledge from didactic work, and between science and practice. Students also reported that their empathy with patients had increased. 59% of students found the longitudinal project developed student professionalism.</w:t>
            </w:r>
          </w:p>
        </w:tc>
      </w:tr>
      <w:tr w:rsidR="00120F26" w:rsidRPr="00124956" w14:paraId="616ED28E" w14:textId="77777777" w:rsidTr="00120F26">
        <w:trPr>
          <w:trHeight w:val="148"/>
        </w:trPr>
        <w:tc>
          <w:tcPr>
            <w:tcW w:w="1147" w:type="dxa"/>
          </w:tcPr>
          <w:p w14:paraId="70A38404" w14:textId="13E5BC5D"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Gaddam</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 xml:space="preserve">et al. </w:t>
            </w:r>
            <w:r w:rsidRPr="00124956">
              <w:rPr>
                <w:rFonts w:ascii="Times New Roman" w:hAnsi="Times New Roman" w:cs="Times New Roman"/>
                <w:color w:val="000000" w:themeColor="text1"/>
                <w:sz w:val="20"/>
                <w:szCs w:val="20"/>
              </w:rPr>
              <w:t>(2016)</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33</w:t>
            </w:r>
            <w:r w:rsidR="00124956">
              <w:rPr>
                <w:rFonts w:ascii="Times New Roman" w:hAnsi="Times New Roman" w:cs="Times New Roman"/>
                <w:color w:val="000000" w:themeColor="text1"/>
                <w:sz w:val="20"/>
                <w:szCs w:val="20"/>
              </w:rPr>
              <w:t>]</w:t>
            </w:r>
          </w:p>
        </w:tc>
        <w:tc>
          <w:tcPr>
            <w:tcW w:w="2109" w:type="dxa"/>
          </w:tcPr>
          <w:p w14:paraId="075CFCCA" w14:textId="2FC30FE8"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college, Kerala, India</w:t>
            </w:r>
          </w:p>
          <w:p w14:paraId="435A5C86" w14:textId="342D509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100 first-year medical students were randomly allocated to the traditional teaching or to the integrated teaching</w:t>
            </w:r>
          </w:p>
        </w:tc>
        <w:tc>
          <w:tcPr>
            <w:tcW w:w="3543" w:type="dxa"/>
          </w:tcPr>
          <w:p w14:paraId="2D6E90EF"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at an </w:t>
            </w:r>
            <w:proofErr w:type="gramStart"/>
            <w:r w:rsidRPr="00124956">
              <w:rPr>
                <w:rFonts w:ascii="Times New Roman" w:hAnsi="Times New Roman" w:cs="Times New Roman"/>
                <w:color w:val="000000" w:themeColor="text1"/>
                <w:sz w:val="20"/>
                <w:szCs w:val="20"/>
              </w:rPr>
              <w:t>examination which</w:t>
            </w:r>
            <w:proofErr w:type="gramEnd"/>
            <w:r w:rsidRPr="00124956">
              <w:rPr>
                <w:rFonts w:ascii="Times New Roman" w:hAnsi="Times New Roman" w:cs="Times New Roman"/>
                <w:color w:val="000000" w:themeColor="text1"/>
                <w:sz w:val="20"/>
                <w:szCs w:val="20"/>
              </w:rPr>
              <w:t xml:space="preserve"> included multiple-choice questions, fill the blanks and short answer questions.</w:t>
            </w:r>
          </w:p>
          <w:p w14:paraId="7C9C4CA7" w14:textId="646EDC4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Feedback </w:t>
            </w:r>
            <w:proofErr w:type="gramStart"/>
            <w:r w:rsidRPr="00124956">
              <w:rPr>
                <w:rFonts w:ascii="Times New Roman" w:hAnsi="Times New Roman" w:cs="Times New Roman"/>
                <w:color w:val="000000" w:themeColor="text1"/>
                <w:sz w:val="20"/>
                <w:szCs w:val="20"/>
              </w:rPr>
              <w:t>was recorded</w:t>
            </w:r>
            <w:proofErr w:type="gramEnd"/>
            <w:r w:rsidRPr="00124956">
              <w:rPr>
                <w:rFonts w:ascii="Times New Roman" w:hAnsi="Times New Roman" w:cs="Times New Roman"/>
                <w:color w:val="000000" w:themeColor="text1"/>
                <w:sz w:val="20"/>
                <w:szCs w:val="20"/>
              </w:rPr>
              <w:t>, but the mechanism of this was not detailed.</w:t>
            </w:r>
          </w:p>
        </w:tc>
        <w:tc>
          <w:tcPr>
            <w:tcW w:w="2694" w:type="dxa"/>
          </w:tcPr>
          <w:p w14:paraId="1335A9EB" w14:textId="2B45C9F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There is insufficient description to discern what cognitive domains </w:t>
            </w:r>
            <w:proofErr w:type="gramStart"/>
            <w:r w:rsidRPr="00124956">
              <w:rPr>
                <w:rFonts w:ascii="Times New Roman" w:hAnsi="Times New Roman" w:cs="Times New Roman"/>
                <w:color w:val="000000" w:themeColor="text1"/>
                <w:sz w:val="20"/>
                <w:szCs w:val="20"/>
              </w:rPr>
              <w:t>were being assessed</w:t>
            </w:r>
            <w:proofErr w:type="gramEnd"/>
            <w:r w:rsidRPr="00124956">
              <w:rPr>
                <w:rFonts w:ascii="Times New Roman" w:hAnsi="Times New Roman" w:cs="Times New Roman"/>
                <w:color w:val="000000" w:themeColor="text1"/>
                <w:sz w:val="20"/>
                <w:szCs w:val="20"/>
              </w:rPr>
              <w:t xml:space="preserve"> with the written examination.</w:t>
            </w:r>
          </w:p>
        </w:tc>
        <w:tc>
          <w:tcPr>
            <w:tcW w:w="4536" w:type="dxa"/>
          </w:tcPr>
          <w:p w14:paraId="3B1A5C6D" w14:textId="4C3FC0B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Students who had experienced the integrated teaching scored statistically significantly higher compared to the traditionally taught students.</w:t>
            </w:r>
          </w:p>
          <w:p w14:paraId="0CC44A9B" w14:textId="5A66E83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70% of students felt that the integrated approach was better than the traditional approach; 75% report better comprehension of the material and 64% state that knowledge recollection was improved.</w:t>
            </w:r>
          </w:p>
        </w:tc>
      </w:tr>
      <w:tr w:rsidR="00120F26" w:rsidRPr="00124956" w14:paraId="32905E08" w14:textId="77777777" w:rsidTr="00120F26">
        <w:trPr>
          <w:trHeight w:val="148"/>
        </w:trPr>
        <w:tc>
          <w:tcPr>
            <w:tcW w:w="1147" w:type="dxa"/>
          </w:tcPr>
          <w:p w14:paraId="14D4C38C" w14:textId="23BA50AF"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Custers</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 xml:space="preserve">et al. </w:t>
            </w:r>
            <w:r w:rsidRPr="00124956">
              <w:rPr>
                <w:rFonts w:ascii="Times New Roman" w:hAnsi="Times New Roman" w:cs="Times New Roman"/>
                <w:color w:val="000000" w:themeColor="text1"/>
                <w:sz w:val="20"/>
                <w:szCs w:val="20"/>
              </w:rPr>
              <w:t>(2002)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34</w:t>
            </w:r>
            <w:r w:rsidR="00124956">
              <w:rPr>
                <w:rFonts w:ascii="Times New Roman" w:hAnsi="Times New Roman" w:cs="Times New Roman"/>
                <w:color w:val="000000" w:themeColor="text1"/>
                <w:sz w:val="20"/>
                <w:szCs w:val="20"/>
              </w:rPr>
              <w:t xml:space="preserve">] </w:t>
            </w:r>
          </w:p>
        </w:tc>
        <w:tc>
          <w:tcPr>
            <w:tcW w:w="2109" w:type="dxa"/>
          </w:tcPr>
          <w:p w14:paraId="1F9FD26F" w14:textId="4ABE36A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 Utrecht, the Netherlands</w:t>
            </w:r>
          </w:p>
          <w:p w14:paraId="54967E50" w14:textId="5585CEF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5th year students in the old curriculum (n=89), 3rd year students in the new curriculum (n=73) and advanced clerks in the old curriculum (n=34)</w:t>
            </w:r>
          </w:p>
        </w:tc>
        <w:tc>
          <w:tcPr>
            <w:tcW w:w="3543" w:type="dxa"/>
          </w:tcPr>
          <w:p w14:paraId="2C789AA8" w14:textId="7021434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on the perceived importance of basic sciences for medical practices and attitudes towards basic sciences </w:t>
            </w:r>
            <w:proofErr w:type="gramStart"/>
            <w:r w:rsidRPr="00124956">
              <w:rPr>
                <w:rFonts w:ascii="Times New Roman" w:hAnsi="Times New Roman" w:cs="Times New Roman"/>
                <w:color w:val="000000" w:themeColor="text1"/>
                <w:sz w:val="20"/>
                <w:szCs w:val="20"/>
              </w:rPr>
              <w:t>was recorded</w:t>
            </w:r>
            <w:proofErr w:type="gramEnd"/>
            <w:r w:rsidRPr="00124956">
              <w:rPr>
                <w:rFonts w:ascii="Times New Roman" w:hAnsi="Times New Roman" w:cs="Times New Roman"/>
                <w:color w:val="000000" w:themeColor="text1"/>
                <w:sz w:val="20"/>
                <w:szCs w:val="20"/>
              </w:rPr>
              <w:t xml:space="preserve"> using a 9-item questionnaire with a 5-point Likert scale.</w:t>
            </w:r>
          </w:p>
        </w:tc>
        <w:tc>
          <w:tcPr>
            <w:tcW w:w="2694" w:type="dxa"/>
          </w:tcPr>
          <w:p w14:paraId="29D1DF79" w14:textId="79D2B4A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No assessment of the students </w:t>
            </w:r>
            <w:proofErr w:type="gramStart"/>
            <w:r w:rsidRPr="00124956">
              <w:rPr>
                <w:rFonts w:ascii="Times New Roman" w:hAnsi="Times New Roman" w:cs="Times New Roman"/>
                <w:color w:val="000000" w:themeColor="text1"/>
                <w:sz w:val="20"/>
                <w:szCs w:val="20"/>
              </w:rPr>
              <w:t>is described</w:t>
            </w:r>
            <w:proofErr w:type="gramEnd"/>
            <w:r w:rsidRPr="00124956">
              <w:rPr>
                <w:rFonts w:ascii="Times New Roman" w:hAnsi="Times New Roman" w:cs="Times New Roman"/>
                <w:color w:val="000000" w:themeColor="text1"/>
                <w:sz w:val="20"/>
                <w:szCs w:val="20"/>
              </w:rPr>
              <w:t>.</w:t>
            </w:r>
          </w:p>
        </w:tc>
        <w:tc>
          <w:tcPr>
            <w:tcW w:w="4536" w:type="dxa"/>
          </w:tcPr>
          <w:p w14:paraId="7376E086" w14:textId="5798A695"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Students in the newly integrated curriculum viewed basic sciences as less important for medical practice </w:t>
            </w:r>
            <w:proofErr w:type="gramStart"/>
            <w:r w:rsidRPr="00124956">
              <w:rPr>
                <w:rFonts w:ascii="Times New Roman" w:hAnsi="Times New Roman" w:cs="Times New Roman"/>
                <w:color w:val="000000" w:themeColor="text1"/>
                <w:sz w:val="20"/>
                <w:szCs w:val="20"/>
              </w:rPr>
              <w:t>than those taught in the traditional curriculum</w:t>
            </w:r>
            <w:proofErr w:type="gramEnd"/>
            <w:r w:rsidRPr="00124956">
              <w:rPr>
                <w:rFonts w:ascii="Times New Roman" w:hAnsi="Times New Roman" w:cs="Times New Roman"/>
                <w:color w:val="000000" w:themeColor="text1"/>
                <w:sz w:val="20"/>
                <w:szCs w:val="20"/>
              </w:rPr>
              <w:t xml:space="preserve">. Students in the newer curriculum favoured learning in an applied way earlier, whereas those students in the older, conventional curriculum valued </w:t>
            </w:r>
            <w:proofErr w:type="gramStart"/>
            <w:r w:rsidRPr="00124956">
              <w:rPr>
                <w:rFonts w:ascii="Times New Roman" w:hAnsi="Times New Roman" w:cs="Times New Roman"/>
                <w:color w:val="000000" w:themeColor="text1"/>
                <w:sz w:val="20"/>
                <w:szCs w:val="20"/>
              </w:rPr>
              <w:t>up-fronting</w:t>
            </w:r>
            <w:proofErr w:type="gramEnd"/>
            <w:r w:rsidRPr="00124956">
              <w:rPr>
                <w:rFonts w:ascii="Times New Roman" w:hAnsi="Times New Roman" w:cs="Times New Roman"/>
                <w:color w:val="000000" w:themeColor="text1"/>
                <w:sz w:val="20"/>
                <w:szCs w:val="20"/>
              </w:rPr>
              <w:t xml:space="preserve"> with biomedical knowledge before clinical practice. Interestingly, advanced clerks appeared to value the biomedical sciences the most.</w:t>
            </w:r>
            <w:r w:rsidRPr="00124956">
              <w:rPr>
                <w:rFonts w:ascii="Times New Roman" w:hAnsi="Times New Roman" w:cs="Times New Roman"/>
                <w:b/>
                <w:color w:val="000000" w:themeColor="text1"/>
                <w:sz w:val="20"/>
                <w:szCs w:val="20"/>
              </w:rPr>
              <w:t xml:space="preserve"> </w:t>
            </w:r>
          </w:p>
        </w:tc>
      </w:tr>
      <w:tr w:rsidR="00120F26" w:rsidRPr="00124956" w14:paraId="096ABB7E" w14:textId="77777777" w:rsidTr="00120F26">
        <w:trPr>
          <w:trHeight w:val="148"/>
        </w:trPr>
        <w:tc>
          <w:tcPr>
            <w:tcW w:w="1147" w:type="dxa"/>
          </w:tcPr>
          <w:p w14:paraId="64810B24" w14:textId="22CF9181"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Matteis</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(2017)</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35</w:t>
            </w:r>
            <w:r w:rsidR="00124956">
              <w:rPr>
                <w:rFonts w:ascii="Times New Roman" w:hAnsi="Times New Roman" w:cs="Times New Roman"/>
                <w:color w:val="000000" w:themeColor="text1"/>
                <w:sz w:val="20"/>
                <w:szCs w:val="20"/>
              </w:rPr>
              <w:t>]</w:t>
            </w:r>
          </w:p>
        </w:tc>
        <w:tc>
          <w:tcPr>
            <w:tcW w:w="2109" w:type="dxa"/>
          </w:tcPr>
          <w:p w14:paraId="540FD2E8" w14:textId="00C0D88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Pharmacy, Nottingham, UK</w:t>
            </w:r>
          </w:p>
          <w:p w14:paraId="5D852CDE" w14:textId="6DEE9A2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124 first year undergraduate  pharmacy students</w:t>
            </w:r>
          </w:p>
        </w:tc>
        <w:tc>
          <w:tcPr>
            <w:tcW w:w="3543" w:type="dxa"/>
          </w:tcPr>
          <w:p w14:paraId="341BD45C"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w:t>
            </w:r>
            <w:proofErr w:type="gramStart"/>
            <w:r w:rsidRPr="00124956">
              <w:rPr>
                <w:rFonts w:ascii="Times New Roman" w:hAnsi="Times New Roman" w:cs="Times New Roman"/>
                <w:color w:val="000000" w:themeColor="text1"/>
                <w:sz w:val="20"/>
                <w:szCs w:val="20"/>
              </w:rPr>
              <w:t>was recorded</w:t>
            </w:r>
            <w:proofErr w:type="gramEnd"/>
            <w:r w:rsidRPr="00124956">
              <w:rPr>
                <w:rFonts w:ascii="Times New Roman" w:hAnsi="Times New Roman" w:cs="Times New Roman"/>
                <w:color w:val="000000" w:themeColor="text1"/>
                <w:sz w:val="20"/>
                <w:szCs w:val="20"/>
              </w:rPr>
              <w:t xml:space="preserve"> using a questionnaire that included questions with 5-point Likert scale.</w:t>
            </w:r>
          </w:p>
          <w:p w14:paraId="59171BC3" w14:textId="17F8059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on the newly developed dyspepsia module </w:t>
            </w:r>
            <w:proofErr w:type="gramStart"/>
            <w:r w:rsidRPr="00124956">
              <w:rPr>
                <w:rFonts w:ascii="Times New Roman" w:hAnsi="Times New Roman" w:cs="Times New Roman"/>
                <w:color w:val="000000" w:themeColor="text1"/>
                <w:sz w:val="20"/>
                <w:szCs w:val="20"/>
              </w:rPr>
              <w:t>was compared</w:t>
            </w:r>
            <w:proofErr w:type="gramEnd"/>
            <w:r w:rsidRPr="00124956">
              <w:rPr>
                <w:rFonts w:ascii="Times New Roman" w:hAnsi="Times New Roman" w:cs="Times New Roman"/>
                <w:color w:val="000000" w:themeColor="text1"/>
                <w:sz w:val="20"/>
                <w:szCs w:val="20"/>
              </w:rPr>
              <w:t xml:space="preserve"> to the older pharmaceutical chemistry module as a rough comparator.</w:t>
            </w:r>
          </w:p>
        </w:tc>
        <w:tc>
          <w:tcPr>
            <w:tcW w:w="2694" w:type="dxa"/>
          </w:tcPr>
          <w:p w14:paraId="6690DCE2" w14:textId="0FBA0206"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 module content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through coursework and summative examination. These tested the students’ knowledge, understanding and ability to integrate science with practice.</w:t>
            </w:r>
          </w:p>
        </w:tc>
        <w:tc>
          <w:tcPr>
            <w:tcW w:w="4536" w:type="dxa"/>
          </w:tcPr>
          <w:p w14:paraId="31E8E829" w14:textId="37057C24"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The students experiencing the integrated dyspepsia module achieved similar grades with a similar spread of marks to those students experiencing the older pharmaceutical chemistry module.</w:t>
            </w:r>
          </w:p>
          <w:p w14:paraId="5E76AA28" w14:textId="7D1B5C1F"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students reported positive perceptions of the module, and agreed that the content </w:t>
            </w:r>
            <w:r w:rsidRPr="00124956">
              <w:rPr>
                <w:rFonts w:ascii="Times New Roman" w:hAnsi="Times New Roman" w:cs="Times New Roman"/>
                <w:color w:val="000000" w:themeColor="text1"/>
                <w:sz w:val="20"/>
                <w:szCs w:val="20"/>
              </w:rPr>
              <w:lastRenderedPageBreak/>
              <w:t>linked together material in an integrative way. 91% of students agreed that case studies effectively integrated all aspects of the module. Majority of students agreed that the integrated approach enhanced their understanding of the role of the pharmacist</w:t>
            </w:r>
            <w:proofErr w:type="gramStart"/>
            <w:r w:rsidRPr="00124956">
              <w:rPr>
                <w:rFonts w:ascii="Times New Roman" w:hAnsi="Times New Roman" w:cs="Times New Roman"/>
                <w:color w:val="000000" w:themeColor="text1"/>
                <w:sz w:val="20"/>
                <w:szCs w:val="20"/>
              </w:rPr>
              <w:t>;</w:t>
            </w:r>
            <w:proofErr w:type="gramEnd"/>
            <w:r w:rsidRPr="00124956">
              <w:rPr>
                <w:rFonts w:ascii="Times New Roman" w:hAnsi="Times New Roman" w:cs="Times New Roman"/>
                <w:color w:val="000000" w:themeColor="text1"/>
                <w:sz w:val="20"/>
                <w:szCs w:val="20"/>
              </w:rPr>
              <w:t xml:space="preserve"> their clinical decision-making and aided their learning.</w:t>
            </w:r>
          </w:p>
        </w:tc>
      </w:tr>
      <w:tr w:rsidR="00120F26" w:rsidRPr="00124956" w14:paraId="224D2651" w14:textId="77777777" w:rsidTr="00120F26">
        <w:trPr>
          <w:trHeight w:val="148"/>
        </w:trPr>
        <w:tc>
          <w:tcPr>
            <w:tcW w:w="1147" w:type="dxa"/>
          </w:tcPr>
          <w:p w14:paraId="0DC7E042" w14:textId="511D622C"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Eisenbarth</w:t>
            </w:r>
            <w:proofErr w:type="spellEnd"/>
            <w:r w:rsidRPr="00124956">
              <w:rPr>
                <w:rFonts w:ascii="Times New Roman" w:hAnsi="Times New Roman" w:cs="Times New Roman"/>
                <w:color w:val="000000" w:themeColor="text1"/>
                <w:sz w:val="20"/>
                <w:szCs w:val="20"/>
              </w:rPr>
              <w:t xml:space="preserv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(2016)</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36</w:t>
            </w:r>
            <w:r w:rsidR="00124956">
              <w:rPr>
                <w:rFonts w:ascii="Times New Roman" w:hAnsi="Times New Roman" w:cs="Times New Roman"/>
                <w:color w:val="000000" w:themeColor="text1"/>
                <w:sz w:val="20"/>
                <w:szCs w:val="20"/>
              </w:rPr>
              <w:t>]</w:t>
            </w:r>
          </w:p>
        </w:tc>
        <w:tc>
          <w:tcPr>
            <w:tcW w:w="2109" w:type="dxa"/>
          </w:tcPr>
          <w:p w14:paraId="4D5801C7" w14:textId="162CC079"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Location:</w:t>
            </w:r>
            <w:r w:rsidRPr="00124956">
              <w:rPr>
                <w:rFonts w:ascii="Times New Roman" w:hAnsi="Times New Roman" w:cs="Times New Roman"/>
                <w:color w:val="000000" w:themeColor="text1"/>
                <w:sz w:val="20"/>
                <w:szCs w:val="20"/>
              </w:rPr>
              <w:t xml:space="preserve"> Medical centre, Hamburg, Germany</w:t>
            </w:r>
          </w:p>
          <w:p w14:paraId="04E2B837" w14:textId="26948B85"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Fourteen first-year medical students participated in focus groups and 348 first-year medical students completed the end of module survey.</w:t>
            </w:r>
            <w:r w:rsidRPr="00124956">
              <w:rPr>
                <w:rFonts w:ascii="Times New Roman" w:hAnsi="Times New Roman" w:cs="Times New Roman"/>
                <w:b/>
                <w:color w:val="000000" w:themeColor="text1"/>
                <w:sz w:val="20"/>
                <w:szCs w:val="20"/>
              </w:rPr>
              <w:t xml:space="preserve"> </w:t>
            </w:r>
          </w:p>
        </w:tc>
        <w:tc>
          <w:tcPr>
            <w:tcW w:w="3543" w:type="dxa"/>
          </w:tcPr>
          <w:p w14:paraId="6A5C6A3B"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 focus groups aimed to investigate student feedback and perceptions of the integrated approach for supportive science courses.</w:t>
            </w:r>
          </w:p>
          <w:p w14:paraId="08C1C4D0" w14:textId="63F1F47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An end of module online survey was administered to the cohort to capture </w:t>
            </w:r>
            <w:proofErr w:type="gramStart"/>
            <w:r w:rsidRPr="00124956">
              <w:rPr>
                <w:rFonts w:ascii="Times New Roman" w:hAnsi="Times New Roman" w:cs="Times New Roman"/>
                <w:color w:val="000000" w:themeColor="text1"/>
                <w:sz w:val="20"/>
                <w:szCs w:val="20"/>
              </w:rPr>
              <w:t>more widespread opinion</w:t>
            </w:r>
            <w:proofErr w:type="gramEnd"/>
            <w:r w:rsidRPr="00124956">
              <w:rPr>
                <w:rFonts w:ascii="Times New Roman" w:hAnsi="Times New Roman" w:cs="Times New Roman"/>
                <w:color w:val="000000" w:themeColor="text1"/>
                <w:sz w:val="20"/>
                <w:szCs w:val="20"/>
              </w:rPr>
              <w:t>.</w:t>
            </w:r>
          </w:p>
        </w:tc>
        <w:tc>
          <w:tcPr>
            <w:tcW w:w="2694" w:type="dxa"/>
          </w:tcPr>
          <w:p w14:paraId="0CA82733" w14:textId="7CB62B2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This </w:t>
            </w:r>
            <w:proofErr w:type="gramStart"/>
            <w:r w:rsidRPr="00124956">
              <w:rPr>
                <w:rFonts w:ascii="Times New Roman" w:hAnsi="Times New Roman" w:cs="Times New Roman"/>
                <w:color w:val="000000" w:themeColor="text1"/>
                <w:sz w:val="20"/>
                <w:szCs w:val="20"/>
              </w:rPr>
              <w:t>is not described</w:t>
            </w:r>
            <w:proofErr w:type="gramEnd"/>
            <w:r w:rsidRPr="00124956">
              <w:rPr>
                <w:rFonts w:ascii="Times New Roman" w:hAnsi="Times New Roman" w:cs="Times New Roman"/>
                <w:color w:val="000000" w:themeColor="text1"/>
                <w:sz w:val="20"/>
                <w:szCs w:val="20"/>
              </w:rPr>
              <w:t>.</w:t>
            </w:r>
          </w:p>
        </w:tc>
        <w:tc>
          <w:tcPr>
            <w:tcW w:w="4536" w:type="dxa"/>
          </w:tcPr>
          <w:p w14:paraId="29F47585" w14:textId="1B77582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Student feedback:</w:t>
            </w:r>
            <w:r w:rsidRPr="00124956">
              <w:rPr>
                <w:rFonts w:ascii="Times New Roman" w:hAnsi="Times New Roman" w:cs="Times New Roman"/>
                <w:color w:val="000000" w:themeColor="text1"/>
                <w:sz w:val="20"/>
                <w:szCs w:val="20"/>
              </w:rPr>
              <w:t xml:space="preserve"> The temporal integration in the course enhanced retention of scientific knowledge. Students emphasised the need for applied exercises during the course in order to facilitate knowledge retention further. Students also reported that the course promoted basic understanding of science concepts, integration of foundational and applied learning, and maximisation of student engagement and motivation. </w:t>
            </w:r>
          </w:p>
        </w:tc>
      </w:tr>
      <w:tr w:rsidR="00120F26" w:rsidRPr="00124956" w14:paraId="7BDCE999" w14:textId="77777777" w:rsidTr="00120F26">
        <w:trPr>
          <w:trHeight w:val="148"/>
        </w:trPr>
        <w:tc>
          <w:tcPr>
            <w:tcW w:w="1147" w:type="dxa"/>
          </w:tcPr>
          <w:p w14:paraId="4CECA741" w14:textId="4AE3D49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Fergus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(2018)</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37</w:t>
            </w:r>
            <w:r w:rsidR="00124956">
              <w:rPr>
                <w:rFonts w:ascii="Times New Roman" w:hAnsi="Times New Roman" w:cs="Times New Roman"/>
                <w:color w:val="000000" w:themeColor="text1"/>
                <w:sz w:val="20"/>
                <w:szCs w:val="20"/>
              </w:rPr>
              <w:t>]</w:t>
            </w:r>
          </w:p>
        </w:tc>
        <w:tc>
          <w:tcPr>
            <w:tcW w:w="2109" w:type="dxa"/>
          </w:tcPr>
          <w:p w14:paraId="1D8BFF3B" w14:textId="1048167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Pharmacy, Hertfordshire, UK</w:t>
            </w:r>
          </w:p>
          <w:p w14:paraId="28616C72" w14:textId="7859DB58"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Eight 3rd year undergraduate pharmacy students participated in one of two focus groups and 72 students from the same cohort completed an online survey.</w:t>
            </w:r>
          </w:p>
        </w:tc>
        <w:tc>
          <w:tcPr>
            <w:tcW w:w="3543" w:type="dxa"/>
          </w:tcPr>
          <w:p w14:paraId="1EF607CE"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Two student focus groups </w:t>
            </w:r>
            <w:proofErr w:type="gramStart"/>
            <w:r w:rsidRPr="00124956">
              <w:rPr>
                <w:rFonts w:ascii="Times New Roman" w:hAnsi="Times New Roman" w:cs="Times New Roman"/>
                <w:color w:val="000000" w:themeColor="text1"/>
                <w:sz w:val="20"/>
                <w:szCs w:val="20"/>
              </w:rPr>
              <w:t>were undertaken</w:t>
            </w:r>
            <w:proofErr w:type="gramEnd"/>
            <w:r w:rsidRPr="00124956">
              <w:rPr>
                <w:rFonts w:ascii="Times New Roman" w:hAnsi="Times New Roman" w:cs="Times New Roman"/>
                <w:color w:val="000000" w:themeColor="text1"/>
                <w:sz w:val="20"/>
                <w:szCs w:val="20"/>
              </w:rPr>
              <w:t xml:space="preserve"> to investigate perceptions of the integrated case study.</w:t>
            </w:r>
          </w:p>
          <w:p w14:paraId="3C8A1E97" w14:textId="723EF2A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questionnaire </w:t>
            </w:r>
            <w:proofErr w:type="gramStart"/>
            <w:r w:rsidRPr="00124956">
              <w:rPr>
                <w:rFonts w:ascii="Times New Roman" w:hAnsi="Times New Roman" w:cs="Times New Roman"/>
                <w:color w:val="000000" w:themeColor="text1"/>
                <w:sz w:val="20"/>
                <w:szCs w:val="20"/>
              </w:rPr>
              <w:t>was administered</w:t>
            </w:r>
            <w:proofErr w:type="gramEnd"/>
            <w:r w:rsidRPr="00124956">
              <w:rPr>
                <w:rFonts w:ascii="Times New Roman" w:hAnsi="Times New Roman" w:cs="Times New Roman"/>
                <w:color w:val="000000" w:themeColor="text1"/>
                <w:sz w:val="20"/>
                <w:szCs w:val="20"/>
              </w:rPr>
              <w:t xml:space="preserve"> containing 14 statements using a 4-point Likert scale.</w:t>
            </w:r>
          </w:p>
        </w:tc>
        <w:tc>
          <w:tcPr>
            <w:tcW w:w="2694" w:type="dxa"/>
          </w:tcPr>
          <w:p w14:paraId="19C46425" w14:textId="7974C04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There was no formal student </w:t>
            </w:r>
            <w:proofErr w:type="gramStart"/>
            <w:r w:rsidRPr="00124956">
              <w:rPr>
                <w:rFonts w:ascii="Times New Roman" w:hAnsi="Times New Roman" w:cs="Times New Roman"/>
                <w:color w:val="000000" w:themeColor="text1"/>
                <w:sz w:val="20"/>
                <w:szCs w:val="20"/>
              </w:rPr>
              <w:t>assessment,</w:t>
            </w:r>
            <w:proofErr w:type="gramEnd"/>
            <w:r w:rsidRPr="00124956">
              <w:rPr>
                <w:rFonts w:ascii="Times New Roman" w:hAnsi="Times New Roman" w:cs="Times New Roman"/>
                <w:color w:val="000000" w:themeColor="text1"/>
                <w:sz w:val="20"/>
                <w:szCs w:val="20"/>
              </w:rPr>
              <w:t xml:space="preserve"> however the students did have a set of questions that assess at all cognitive domains of Bloom’s taxonomy. </w:t>
            </w:r>
          </w:p>
        </w:tc>
        <w:tc>
          <w:tcPr>
            <w:tcW w:w="4536" w:type="dxa"/>
          </w:tcPr>
          <w:p w14:paraId="1E429864" w14:textId="4F3FBBF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all students agreed the case study integrated the science of warfarin to pharmacy practice, and that the approach helped understanding of the science of warfarin. A majority of students agreed that the programme should incorporate </w:t>
            </w:r>
            <w:proofErr w:type="gramStart"/>
            <w:r w:rsidRPr="00124956">
              <w:rPr>
                <w:rFonts w:ascii="Times New Roman" w:hAnsi="Times New Roman" w:cs="Times New Roman"/>
                <w:color w:val="000000" w:themeColor="text1"/>
                <w:sz w:val="20"/>
                <w:szCs w:val="20"/>
              </w:rPr>
              <w:t>more integrated case studies within the programme</w:t>
            </w:r>
            <w:proofErr w:type="gramEnd"/>
            <w:r w:rsidRPr="00124956">
              <w:rPr>
                <w:rFonts w:ascii="Times New Roman" w:hAnsi="Times New Roman" w:cs="Times New Roman"/>
                <w:color w:val="000000" w:themeColor="text1"/>
                <w:sz w:val="20"/>
                <w:szCs w:val="20"/>
              </w:rPr>
              <w:t>.</w:t>
            </w:r>
          </w:p>
        </w:tc>
      </w:tr>
      <w:tr w:rsidR="00120F26" w:rsidRPr="00124956" w14:paraId="284D9FC8" w14:textId="77777777" w:rsidTr="00120F26">
        <w:trPr>
          <w:trHeight w:val="148"/>
        </w:trPr>
        <w:tc>
          <w:tcPr>
            <w:tcW w:w="1147" w:type="dxa"/>
          </w:tcPr>
          <w:p w14:paraId="0BE64379" w14:textId="08E43A53" w:rsid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Hwang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(2017)</w:t>
            </w:r>
            <w:r w:rsidR="00124956">
              <w:rPr>
                <w:rFonts w:ascii="Times New Roman" w:hAnsi="Times New Roman" w:cs="Times New Roman"/>
                <w:color w:val="000000" w:themeColor="text1"/>
                <w:sz w:val="20"/>
                <w:szCs w:val="20"/>
              </w:rPr>
              <w:t xml:space="preserve"> </w:t>
            </w:r>
          </w:p>
          <w:p w14:paraId="04837A8C" w14:textId="5C3C1AFD" w:rsidR="00120F26" w:rsidRPr="00124956" w:rsidRDefault="00124956" w:rsidP="00120F26">
            <w:pPr>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00120F26" w:rsidRPr="00124956">
              <w:rPr>
                <w:rFonts w:ascii="Times New Roman" w:hAnsi="Times New Roman" w:cs="Times New Roman"/>
                <w:color w:val="000000" w:themeColor="text1"/>
                <w:sz w:val="20"/>
                <w:szCs w:val="20"/>
              </w:rPr>
              <w:t>38</w:t>
            </w:r>
            <w:r>
              <w:rPr>
                <w:rFonts w:ascii="Times New Roman" w:hAnsi="Times New Roman" w:cs="Times New Roman"/>
                <w:color w:val="000000" w:themeColor="text1"/>
                <w:sz w:val="20"/>
                <w:szCs w:val="20"/>
              </w:rPr>
              <w:t>]</w:t>
            </w:r>
          </w:p>
        </w:tc>
        <w:tc>
          <w:tcPr>
            <w:tcW w:w="2109" w:type="dxa"/>
          </w:tcPr>
          <w:p w14:paraId="1AB9EF52" w14:textId="44B0BC19"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Medicine, Seoul, Korea</w:t>
            </w:r>
          </w:p>
          <w:p w14:paraId="7AB39DD1" w14:textId="127F7AE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Students (no exact figure provided) attending 33 courses over four years of a medical programme were asked to provide </w:t>
            </w:r>
            <w:r w:rsidRPr="00124956">
              <w:rPr>
                <w:rFonts w:ascii="Times New Roman" w:hAnsi="Times New Roman" w:cs="Times New Roman"/>
                <w:color w:val="000000" w:themeColor="text1"/>
                <w:sz w:val="20"/>
                <w:szCs w:val="20"/>
              </w:rPr>
              <w:lastRenderedPageBreak/>
              <w:t>feedback on the integrated programme.</w:t>
            </w:r>
            <w:r w:rsidRPr="00124956">
              <w:rPr>
                <w:rFonts w:ascii="Times New Roman" w:hAnsi="Times New Roman" w:cs="Times New Roman"/>
                <w:b/>
                <w:color w:val="000000" w:themeColor="text1"/>
                <w:sz w:val="20"/>
                <w:szCs w:val="20"/>
              </w:rPr>
              <w:t xml:space="preserve"> </w:t>
            </w:r>
          </w:p>
        </w:tc>
        <w:tc>
          <w:tcPr>
            <w:tcW w:w="3543" w:type="dxa"/>
          </w:tcPr>
          <w:p w14:paraId="6DF323A2"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Evaluation instruments for the courses and classes consisted of 14-items and 5-items respectively using 5-point Likert scale ratings. Two open-ended questions were also included in the course evaluation and just one in the class evaluation.</w:t>
            </w:r>
          </w:p>
          <w:p w14:paraId="57BA49AB" w14:textId="52BCC65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t>
            </w:r>
            <w:proofErr w:type="gramStart"/>
            <w:r w:rsidRPr="00124956">
              <w:rPr>
                <w:rFonts w:ascii="Times New Roman" w:hAnsi="Times New Roman" w:cs="Times New Roman"/>
                <w:color w:val="000000" w:themeColor="text1"/>
                <w:sz w:val="20"/>
                <w:szCs w:val="20"/>
              </w:rPr>
              <w:t>was captured</w:t>
            </w:r>
            <w:proofErr w:type="gramEnd"/>
            <w:r w:rsidRPr="00124956">
              <w:rPr>
                <w:rFonts w:ascii="Times New Roman" w:hAnsi="Times New Roman" w:cs="Times New Roman"/>
                <w:color w:val="000000" w:themeColor="text1"/>
                <w:sz w:val="20"/>
                <w:szCs w:val="20"/>
              </w:rPr>
              <w:t xml:space="preserve"> from the regular multiple-choice exams.</w:t>
            </w:r>
          </w:p>
        </w:tc>
        <w:tc>
          <w:tcPr>
            <w:tcW w:w="2694" w:type="dxa"/>
          </w:tcPr>
          <w:p w14:paraId="20A910F2" w14:textId="5FF3D73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was assessed with exams that consisted of multiple-choice questions assessing knowledge to </w:t>
            </w:r>
            <w:proofErr w:type="gramStart"/>
            <w:r w:rsidRPr="00124956">
              <w:rPr>
                <w:rFonts w:ascii="Times New Roman" w:hAnsi="Times New Roman" w:cs="Times New Roman"/>
                <w:color w:val="000000" w:themeColor="text1"/>
                <w:sz w:val="20"/>
                <w:szCs w:val="20"/>
              </w:rPr>
              <w:t>problem-solving</w:t>
            </w:r>
            <w:proofErr w:type="gramEnd"/>
            <w:r w:rsidRPr="00124956">
              <w:rPr>
                <w:rFonts w:ascii="Times New Roman" w:hAnsi="Times New Roman" w:cs="Times New Roman"/>
                <w:color w:val="000000" w:themeColor="text1"/>
                <w:sz w:val="20"/>
                <w:szCs w:val="20"/>
              </w:rPr>
              <w:t>, which would require knowledge application as a minimum.</w:t>
            </w:r>
          </w:p>
        </w:tc>
        <w:tc>
          <w:tcPr>
            <w:tcW w:w="4536" w:type="dxa"/>
          </w:tcPr>
          <w:p w14:paraId="3F2D9176" w14:textId="01A41D4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feedback and performance: </w:t>
            </w:r>
            <w:r w:rsidRPr="00124956">
              <w:rPr>
                <w:rFonts w:ascii="Times New Roman" w:hAnsi="Times New Roman" w:cs="Times New Roman"/>
                <w:color w:val="000000" w:themeColor="text1"/>
                <w:sz w:val="20"/>
                <w:szCs w:val="20"/>
              </w:rPr>
              <w:t xml:space="preserve">those classes that received the most positive feedback from students were </w:t>
            </w:r>
            <w:proofErr w:type="gramStart"/>
            <w:r w:rsidRPr="00124956">
              <w:rPr>
                <w:rFonts w:ascii="Times New Roman" w:hAnsi="Times New Roman" w:cs="Times New Roman"/>
                <w:color w:val="000000" w:themeColor="text1"/>
                <w:sz w:val="20"/>
                <w:szCs w:val="20"/>
              </w:rPr>
              <w:t>those which</w:t>
            </w:r>
            <w:proofErr w:type="gramEnd"/>
            <w:r w:rsidRPr="00124956">
              <w:rPr>
                <w:rFonts w:ascii="Times New Roman" w:hAnsi="Times New Roman" w:cs="Times New Roman"/>
                <w:color w:val="000000" w:themeColor="text1"/>
                <w:sz w:val="20"/>
                <w:szCs w:val="20"/>
              </w:rPr>
              <w:t xml:space="preserve"> resulted in higher student performance.  </w:t>
            </w:r>
          </w:p>
          <w:p w14:paraId="10FBD601" w14:textId="3C0B1269"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color w:val="000000" w:themeColor="text1"/>
                <w:sz w:val="20"/>
                <w:szCs w:val="20"/>
              </w:rPr>
              <w:t xml:space="preserve">Individual class feedback is useful to manage integrated curricula and </w:t>
            </w:r>
            <w:proofErr w:type="gramStart"/>
            <w:r w:rsidRPr="00124956">
              <w:rPr>
                <w:rFonts w:ascii="Times New Roman" w:hAnsi="Times New Roman" w:cs="Times New Roman"/>
                <w:color w:val="000000" w:themeColor="text1"/>
                <w:sz w:val="20"/>
                <w:szCs w:val="20"/>
              </w:rPr>
              <w:t>is correlated</w:t>
            </w:r>
            <w:proofErr w:type="gramEnd"/>
            <w:r w:rsidRPr="00124956">
              <w:rPr>
                <w:rFonts w:ascii="Times New Roman" w:hAnsi="Times New Roman" w:cs="Times New Roman"/>
                <w:color w:val="000000" w:themeColor="text1"/>
                <w:sz w:val="20"/>
                <w:szCs w:val="20"/>
              </w:rPr>
              <w:t xml:space="preserve"> to academic achievement of the students. </w:t>
            </w:r>
          </w:p>
        </w:tc>
      </w:tr>
      <w:tr w:rsidR="00120F26" w:rsidRPr="00124956" w14:paraId="132366C5" w14:textId="77777777" w:rsidTr="00120F26">
        <w:trPr>
          <w:trHeight w:val="148"/>
        </w:trPr>
        <w:tc>
          <w:tcPr>
            <w:tcW w:w="1147" w:type="dxa"/>
          </w:tcPr>
          <w:p w14:paraId="185CD615" w14:textId="630F64B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Jones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(2002)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39</w:t>
            </w:r>
            <w:r w:rsidR="00124956">
              <w:rPr>
                <w:rFonts w:ascii="Times New Roman" w:hAnsi="Times New Roman" w:cs="Times New Roman"/>
                <w:color w:val="000000" w:themeColor="text1"/>
                <w:sz w:val="20"/>
                <w:szCs w:val="20"/>
              </w:rPr>
              <w:t>]</w:t>
            </w:r>
          </w:p>
        </w:tc>
        <w:tc>
          <w:tcPr>
            <w:tcW w:w="2109" w:type="dxa"/>
          </w:tcPr>
          <w:p w14:paraId="7C2469CA"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Faculty of Medicine, Manchester, UK</w:t>
            </w:r>
          </w:p>
          <w:p w14:paraId="7335BE63" w14:textId="1578FD5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171 graduates from the traditional medical programme compared to 163 graduates from the newly integrated medical programme</w:t>
            </w:r>
          </w:p>
        </w:tc>
        <w:tc>
          <w:tcPr>
            <w:tcW w:w="3543" w:type="dxa"/>
          </w:tcPr>
          <w:p w14:paraId="6FD5D14D" w14:textId="0B7C106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feedback of the traditional and newly integrated programme were captured from graduates three months into their first post-registration house officer placement. A questionnaire </w:t>
            </w:r>
            <w:proofErr w:type="gramStart"/>
            <w:r w:rsidRPr="00124956">
              <w:rPr>
                <w:rFonts w:ascii="Times New Roman" w:hAnsi="Times New Roman" w:cs="Times New Roman"/>
                <w:color w:val="000000" w:themeColor="text1"/>
                <w:sz w:val="20"/>
                <w:szCs w:val="20"/>
              </w:rPr>
              <w:t>was administered</w:t>
            </w:r>
            <w:proofErr w:type="gramEnd"/>
            <w:r w:rsidRPr="00124956">
              <w:rPr>
                <w:rFonts w:ascii="Times New Roman" w:hAnsi="Times New Roman" w:cs="Times New Roman"/>
                <w:color w:val="000000" w:themeColor="text1"/>
                <w:sz w:val="20"/>
                <w:szCs w:val="20"/>
              </w:rPr>
              <w:t xml:space="preserve"> that included a list of competences and required students to report how well the programme prepared them for these. A 5-point Likert scale </w:t>
            </w:r>
            <w:proofErr w:type="gramStart"/>
            <w:r w:rsidRPr="00124956">
              <w:rPr>
                <w:rFonts w:ascii="Times New Roman" w:hAnsi="Times New Roman" w:cs="Times New Roman"/>
                <w:color w:val="000000" w:themeColor="text1"/>
                <w:sz w:val="20"/>
                <w:szCs w:val="20"/>
              </w:rPr>
              <w:t>was used</w:t>
            </w:r>
            <w:proofErr w:type="gramEnd"/>
            <w:r w:rsidRPr="00124956">
              <w:rPr>
                <w:rFonts w:ascii="Times New Roman" w:hAnsi="Times New Roman" w:cs="Times New Roman"/>
                <w:color w:val="000000" w:themeColor="text1"/>
                <w:sz w:val="20"/>
                <w:szCs w:val="20"/>
              </w:rPr>
              <w:t xml:space="preserve"> for responses.</w:t>
            </w:r>
          </w:p>
        </w:tc>
        <w:tc>
          <w:tcPr>
            <w:tcW w:w="2694" w:type="dxa"/>
          </w:tcPr>
          <w:p w14:paraId="78CB6231" w14:textId="73C24F8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Problem based learning </w:t>
            </w:r>
            <w:proofErr w:type="gramStart"/>
            <w:r w:rsidRPr="00124956">
              <w:rPr>
                <w:rFonts w:ascii="Times New Roman" w:hAnsi="Times New Roman" w:cs="Times New Roman"/>
                <w:color w:val="000000" w:themeColor="text1"/>
                <w:sz w:val="20"/>
                <w:szCs w:val="20"/>
              </w:rPr>
              <w:t>is described</w:t>
            </w:r>
            <w:proofErr w:type="gramEnd"/>
            <w:r w:rsidRPr="00124956">
              <w:rPr>
                <w:rFonts w:ascii="Times New Roman" w:hAnsi="Times New Roman" w:cs="Times New Roman"/>
                <w:color w:val="000000" w:themeColor="text1"/>
                <w:sz w:val="20"/>
                <w:szCs w:val="20"/>
              </w:rPr>
              <w:t xml:space="preserve"> as a teaching and learning strategy, however no information is provided about assessment.</w:t>
            </w:r>
          </w:p>
        </w:tc>
        <w:tc>
          <w:tcPr>
            <w:tcW w:w="4536" w:type="dxa"/>
          </w:tcPr>
          <w:p w14:paraId="2D82EF4F" w14:textId="43F0F0F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graduates tended to favour the new integrated course rating themselves as more prepared across 12 of the 19 competences and across 8 of the 13 skills. Of note, students graduating from the integrated programme reported lower preparedness for understanding the disease process.</w:t>
            </w:r>
            <w:r w:rsidRPr="00124956">
              <w:rPr>
                <w:rFonts w:ascii="Times New Roman" w:hAnsi="Times New Roman" w:cs="Times New Roman"/>
                <w:b/>
                <w:color w:val="000000" w:themeColor="text1"/>
                <w:sz w:val="20"/>
                <w:szCs w:val="20"/>
              </w:rPr>
              <w:t xml:space="preserve"> </w:t>
            </w:r>
          </w:p>
        </w:tc>
      </w:tr>
      <w:tr w:rsidR="00120F26" w:rsidRPr="00124956" w14:paraId="6238560B" w14:textId="77777777" w:rsidTr="00120F26">
        <w:trPr>
          <w:trHeight w:val="148"/>
        </w:trPr>
        <w:tc>
          <w:tcPr>
            <w:tcW w:w="1147" w:type="dxa"/>
          </w:tcPr>
          <w:p w14:paraId="1EA89B75" w14:textId="24C07B4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McBride</w:t>
            </w:r>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(2016)</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40</w:t>
            </w:r>
            <w:r w:rsidR="00124956">
              <w:rPr>
                <w:rFonts w:ascii="Times New Roman" w:hAnsi="Times New Roman" w:cs="Times New Roman"/>
                <w:color w:val="000000" w:themeColor="text1"/>
                <w:sz w:val="20"/>
                <w:szCs w:val="20"/>
              </w:rPr>
              <w:t>]</w:t>
            </w:r>
          </w:p>
        </w:tc>
        <w:tc>
          <w:tcPr>
            <w:tcW w:w="2109" w:type="dxa"/>
          </w:tcPr>
          <w:p w14:paraId="01532F4B" w14:textId="431A02F3"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College of Medicine, Cleveland, USA</w:t>
            </w:r>
          </w:p>
          <w:p w14:paraId="42C8F442" w14:textId="315A293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four cohorts of undergraduate medical students across four years of the programme</w:t>
            </w:r>
          </w:p>
        </w:tc>
        <w:tc>
          <w:tcPr>
            <w:tcW w:w="3543" w:type="dxa"/>
          </w:tcPr>
          <w:p w14:paraId="324F711A" w14:textId="46FA1C9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retention of anatomical knowledge </w:t>
            </w:r>
            <w:proofErr w:type="gramStart"/>
            <w:r w:rsidRPr="00124956">
              <w:rPr>
                <w:rFonts w:ascii="Times New Roman" w:hAnsi="Times New Roman" w:cs="Times New Roman"/>
                <w:color w:val="000000" w:themeColor="text1"/>
                <w:sz w:val="20"/>
                <w:szCs w:val="20"/>
              </w:rPr>
              <w:t>was evaluated</w:t>
            </w:r>
            <w:proofErr w:type="gramEnd"/>
            <w:r w:rsidRPr="00124956">
              <w:rPr>
                <w:rFonts w:ascii="Times New Roman" w:hAnsi="Times New Roman" w:cs="Times New Roman"/>
                <w:color w:val="000000" w:themeColor="text1"/>
                <w:sz w:val="20"/>
                <w:szCs w:val="20"/>
              </w:rPr>
              <w:t xml:space="preserve"> using an assessment tool. Students had to complete this instrument at the beginning of the first year (baseline level), and then at the end of their 1st, 2nd, 3rd and 4th years.</w:t>
            </w:r>
          </w:p>
        </w:tc>
        <w:tc>
          <w:tcPr>
            <w:tcW w:w="2694" w:type="dxa"/>
          </w:tcPr>
          <w:p w14:paraId="2CB2C637" w14:textId="1E2E2F5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The assessment tool consisted of 45 questions assessing the students’ knowledge, comprehension and/or application.</w:t>
            </w:r>
          </w:p>
        </w:tc>
        <w:tc>
          <w:tcPr>
            <w:tcW w:w="4536" w:type="dxa"/>
          </w:tcPr>
          <w:p w14:paraId="616B08AA" w14:textId="17391C7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students began medical school with a low level of anatomical knowledge. The student knowledge increased significantly during first year, continued to increase during their second year, but with no evidence of further change in the third and fourth years.</w:t>
            </w:r>
            <w:r w:rsidRPr="00124956">
              <w:rPr>
                <w:rFonts w:ascii="Times New Roman" w:hAnsi="Times New Roman" w:cs="Times New Roman"/>
                <w:b/>
                <w:color w:val="000000" w:themeColor="text1"/>
                <w:sz w:val="20"/>
                <w:szCs w:val="20"/>
              </w:rPr>
              <w:t xml:space="preserve"> </w:t>
            </w:r>
          </w:p>
        </w:tc>
      </w:tr>
      <w:tr w:rsidR="00120F26" w:rsidRPr="00124956" w14:paraId="080A39A1" w14:textId="77777777" w:rsidTr="00120F26">
        <w:trPr>
          <w:trHeight w:val="148"/>
        </w:trPr>
        <w:tc>
          <w:tcPr>
            <w:tcW w:w="1147" w:type="dxa"/>
          </w:tcPr>
          <w:p w14:paraId="26641277" w14:textId="387C8F55"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Misra</w:t>
            </w:r>
            <w:proofErr w:type="spellEnd"/>
            <w:r w:rsidRPr="00124956">
              <w:rPr>
                <w:rFonts w:ascii="Times New Roman" w:hAnsi="Times New Roman" w:cs="Times New Roman"/>
                <w:color w:val="000000" w:themeColor="text1"/>
                <w:sz w:val="20"/>
                <w:szCs w:val="20"/>
              </w:rPr>
              <w:t xml:space="preserve"> et al. (2017)</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41</w:t>
            </w:r>
            <w:r w:rsidR="00124956">
              <w:rPr>
                <w:rFonts w:ascii="Times New Roman" w:hAnsi="Times New Roman" w:cs="Times New Roman"/>
                <w:color w:val="000000" w:themeColor="text1"/>
                <w:sz w:val="20"/>
                <w:szCs w:val="20"/>
              </w:rPr>
              <w:t>]</w:t>
            </w:r>
          </w:p>
        </w:tc>
        <w:tc>
          <w:tcPr>
            <w:tcW w:w="2109" w:type="dxa"/>
          </w:tcPr>
          <w:p w14:paraId="192019DE" w14:textId="7D0349B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 Vadodara, India</w:t>
            </w:r>
          </w:p>
          <w:p w14:paraId="73115DE0" w14:textId="5FC6678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181 3rd year undergraduate medical students</w:t>
            </w:r>
          </w:p>
        </w:tc>
        <w:tc>
          <w:tcPr>
            <w:tcW w:w="3543" w:type="dxa"/>
          </w:tcPr>
          <w:p w14:paraId="7FC03F94" w14:textId="6703CC7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knowledge and clinical reasoning skills </w:t>
            </w:r>
            <w:proofErr w:type="gramStart"/>
            <w:r w:rsidRPr="00124956">
              <w:rPr>
                <w:rFonts w:ascii="Times New Roman" w:hAnsi="Times New Roman" w:cs="Times New Roman"/>
                <w:color w:val="000000" w:themeColor="text1"/>
                <w:sz w:val="20"/>
                <w:szCs w:val="20"/>
              </w:rPr>
              <w:t>were assessed</w:t>
            </w:r>
            <w:proofErr w:type="gramEnd"/>
            <w:r w:rsidRPr="00124956">
              <w:rPr>
                <w:rFonts w:ascii="Times New Roman" w:hAnsi="Times New Roman" w:cs="Times New Roman"/>
                <w:color w:val="000000" w:themeColor="text1"/>
                <w:sz w:val="20"/>
                <w:szCs w:val="20"/>
              </w:rPr>
              <w:t xml:space="preserve"> through pre- and post-programme multiple-choice question tests. </w:t>
            </w:r>
          </w:p>
          <w:p w14:paraId="7C4B3CC1" w14:textId="431069D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Feedback on the programme </w:t>
            </w:r>
            <w:proofErr w:type="gramStart"/>
            <w:r w:rsidRPr="00124956">
              <w:rPr>
                <w:rFonts w:ascii="Times New Roman" w:hAnsi="Times New Roman" w:cs="Times New Roman"/>
                <w:color w:val="000000" w:themeColor="text1"/>
                <w:sz w:val="20"/>
                <w:szCs w:val="20"/>
              </w:rPr>
              <w:t>was collected</w:t>
            </w:r>
            <w:proofErr w:type="gramEnd"/>
            <w:r w:rsidRPr="00124956">
              <w:rPr>
                <w:rFonts w:ascii="Times New Roman" w:hAnsi="Times New Roman" w:cs="Times New Roman"/>
                <w:color w:val="000000" w:themeColor="text1"/>
                <w:sz w:val="20"/>
                <w:szCs w:val="20"/>
              </w:rPr>
              <w:t xml:space="preserve"> but the methodology was explained. </w:t>
            </w:r>
          </w:p>
        </w:tc>
        <w:tc>
          <w:tcPr>
            <w:tcW w:w="2694" w:type="dxa"/>
          </w:tcPr>
          <w:p w14:paraId="6D66A4FB" w14:textId="70C222D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Multiple-choice question tests </w:t>
            </w:r>
            <w:proofErr w:type="gramStart"/>
            <w:r w:rsidRPr="00124956">
              <w:rPr>
                <w:rFonts w:ascii="Times New Roman" w:hAnsi="Times New Roman" w:cs="Times New Roman"/>
                <w:color w:val="000000" w:themeColor="text1"/>
                <w:sz w:val="20"/>
                <w:szCs w:val="20"/>
              </w:rPr>
              <w:t>were used</w:t>
            </w:r>
            <w:proofErr w:type="gramEnd"/>
            <w:r w:rsidRPr="00124956">
              <w:rPr>
                <w:rFonts w:ascii="Times New Roman" w:hAnsi="Times New Roman" w:cs="Times New Roman"/>
                <w:color w:val="000000" w:themeColor="text1"/>
                <w:sz w:val="20"/>
                <w:szCs w:val="20"/>
              </w:rPr>
              <w:t xml:space="preserve"> to assess knowledge and clinical reasoning. Additional skills </w:t>
            </w:r>
            <w:proofErr w:type="gramStart"/>
            <w:r w:rsidRPr="00124956">
              <w:rPr>
                <w:rFonts w:ascii="Times New Roman" w:hAnsi="Times New Roman" w:cs="Times New Roman"/>
                <w:color w:val="000000" w:themeColor="text1"/>
                <w:sz w:val="20"/>
                <w:szCs w:val="20"/>
              </w:rPr>
              <w:t>were assessed</w:t>
            </w:r>
            <w:proofErr w:type="gramEnd"/>
            <w:r w:rsidRPr="00124956">
              <w:rPr>
                <w:rFonts w:ascii="Times New Roman" w:hAnsi="Times New Roman" w:cs="Times New Roman"/>
                <w:color w:val="000000" w:themeColor="text1"/>
                <w:sz w:val="20"/>
                <w:szCs w:val="20"/>
              </w:rPr>
              <w:t xml:space="preserve"> using a checklist for a case presentation and conducting a home visit.</w:t>
            </w:r>
          </w:p>
        </w:tc>
        <w:tc>
          <w:tcPr>
            <w:tcW w:w="4536" w:type="dxa"/>
          </w:tcPr>
          <w:p w14:paraId="36B7B12B"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The mean and standard deviation knowledge score of students was higher on the post-test than on the pre-test.</w:t>
            </w:r>
          </w:p>
          <w:p w14:paraId="15D42E8B" w14:textId="4C730AF8"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The majority of students viewed the integrated programme positively and recommended its continuance and extension to other parts of the curriculum.</w:t>
            </w:r>
          </w:p>
        </w:tc>
      </w:tr>
      <w:tr w:rsidR="00120F26" w:rsidRPr="00124956" w14:paraId="326AED6B" w14:textId="77777777" w:rsidTr="00120F26">
        <w:trPr>
          <w:trHeight w:val="148"/>
        </w:trPr>
        <w:tc>
          <w:tcPr>
            <w:tcW w:w="1147" w:type="dxa"/>
          </w:tcPr>
          <w:p w14:paraId="7592AA26" w14:textId="1C6DC2D9"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Dirks-Naylor </w:t>
            </w:r>
            <w:r w:rsidRPr="00124956">
              <w:rPr>
                <w:rFonts w:ascii="Times New Roman" w:hAnsi="Times New Roman" w:cs="Times New Roman"/>
                <w:i/>
                <w:color w:val="000000" w:themeColor="text1"/>
                <w:sz w:val="20"/>
                <w:szCs w:val="20"/>
              </w:rPr>
              <w:t xml:space="preserve">et al. </w:t>
            </w:r>
            <w:r w:rsidRPr="00124956">
              <w:rPr>
                <w:rFonts w:ascii="Times New Roman" w:hAnsi="Times New Roman" w:cs="Times New Roman"/>
                <w:color w:val="000000" w:themeColor="text1"/>
                <w:sz w:val="20"/>
                <w:szCs w:val="20"/>
              </w:rPr>
              <w:t>(2015)</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42</w:t>
            </w:r>
            <w:r w:rsidR="00124956">
              <w:rPr>
                <w:rFonts w:ascii="Times New Roman" w:hAnsi="Times New Roman" w:cs="Times New Roman"/>
                <w:color w:val="000000" w:themeColor="text1"/>
                <w:sz w:val="20"/>
                <w:szCs w:val="20"/>
              </w:rPr>
              <w:t>]</w:t>
            </w:r>
          </w:p>
        </w:tc>
        <w:tc>
          <w:tcPr>
            <w:tcW w:w="2109" w:type="dxa"/>
          </w:tcPr>
          <w:p w14:paraId="19A7BB49" w14:textId="2EF9FF4B"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School of Pharmacy, North Carolina, USA</w:t>
            </w:r>
          </w:p>
          <w:p w14:paraId="7620562E" w14:textId="11FDCC70"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student cohorts across five years of the undergraduate pharmacy programme</w:t>
            </w:r>
          </w:p>
        </w:tc>
        <w:tc>
          <w:tcPr>
            <w:tcW w:w="3543" w:type="dxa"/>
          </w:tcPr>
          <w:p w14:paraId="0725780E"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 effectiveness of the course sequence in imparting basic knowledge appropriate for success in the pharmacy programme and appropriate for preparedness for practice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at the course, school and national level.</w:t>
            </w:r>
          </w:p>
          <w:p w14:paraId="1616408D"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Course level assessment: 4 x 100 question examinations and a comprehensive final examination. Student presentations and peer evaluation </w:t>
            </w:r>
            <w:proofErr w:type="gramStart"/>
            <w:r w:rsidRPr="00124956">
              <w:rPr>
                <w:rFonts w:ascii="Times New Roman" w:hAnsi="Times New Roman" w:cs="Times New Roman"/>
                <w:color w:val="000000" w:themeColor="text1"/>
                <w:sz w:val="20"/>
                <w:szCs w:val="20"/>
              </w:rPr>
              <w:t>were also assessed</w:t>
            </w:r>
            <w:proofErr w:type="gramEnd"/>
            <w:r w:rsidRPr="00124956">
              <w:rPr>
                <w:rFonts w:ascii="Times New Roman" w:hAnsi="Times New Roman" w:cs="Times New Roman"/>
                <w:color w:val="000000" w:themeColor="text1"/>
                <w:sz w:val="20"/>
                <w:szCs w:val="20"/>
              </w:rPr>
              <w:t xml:space="preserve">. </w:t>
            </w:r>
          </w:p>
          <w:p w14:paraId="166BE297" w14:textId="3583AB7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School level assessment: the Annual Skills Mastery Examination (ASMA) was used to assess students’’ basic science knowledge and ability to perform skills.</w:t>
            </w:r>
          </w:p>
          <w:p w14:paraId="519715F4" w14:textId="09FEEB3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National level assessment: the student performance on the NAPLEX </w:t>
            </w:r>
            <w:proofErr w:type="gramStart"/>
            <w:r w:rsidRPr="00124956">
              <w:rPr>
                <w:rFonts w:ascii="Times New Roman" w:hAnsi="Times New Roman" w:cs="Times New Roman"/>
                <w:color w:val="000000" w:themeColor="text1"/>
                <w:sz w:val="20"/>
                <w:szCs w:val="20"/>
              </w:rPr>
              <w:t>was compared</w:t>
            </w:r>
            <w:proofErr w:type="gramEnd"/>
            <w:r w:rsidRPr="00124956">
              <w:rPr>
                <w:rFonts w:ascii="Times New Roman" w:hAnsi="Times New Roman" w:cs="Times New Roman"/>
                <w:color w:val="000000" w:themeColor="text1"/>
                <w:sz w:val="20"/>
                <w:szCs w:val="20"/>
              </w:rPr>
              <w:t xml:space="preserve"> to the national performance average.</w:t>
            </w:r>
          </w:p>
        </w:tc>
        <w:tc>
          <w:tcPr>
            <w:tcW w:w="2694" w:type="dxa"/>
          </w:tcPr>
          <w:p w14:paraId="2C320A22" w14:textId="0C1B527D"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knowledge </w:t>
            </w:r>
            <w:proofErr w:type="gramStart"/>
            <w:r w:rsidRPr="00124956">
              <w:rPr>
                <w:rFonts w:ascii="Times New Roman" w:hAnsi="Times New Roman" w:cs="Times New Roman"/>
                <w:color w:val="000000" w:themeColor="text1"/>
                <w:sz w:val="20"/>
                <w:szCs w:val="20"/>
              </w:rPr>
              <w:t>was tested</w:t>
            </w:r>
            <w:proofErr w:type="gramEnd"/>
            <w:r w:rsidRPr="00124956">
              <w:rPr>
                <w:rFonts w:ascii="Times New Roman" w:hAnsi="Times New Roman" w:cs="Times New Roman"/>
                <w:color w:val="000000" w:themeColor="text1"/>
                <w:sz w:val="20"/>
                <w:szCs w:val="20"/>
              </w:rPr>
              <w:t xml:space="preserve"> in examinations, presentations and peer evaluation. Knowledge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but it is not clear if higher cognitive domains were assessed.</w:t>
            </w:r>
          </w:p>
        </w:tc>
        <w:tc>
          <w:tcPr>
            <w:tcW w:w="4536" w:type="dxa"/>
          </w:tcPr>
          <w:p w14:paraId="3B0E83AF"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 xml:space="preserve">Students achieved course objectives with an average mean grade of 82.0% for the first course and 81.4% for the second. The majority of the students completing the integrated course sequence had acquired the necessary basic science knowledge to progress through the curriculum. </w:t>
            </w:r>
          </w:p>
          <w:p w14:paraId="7CF81240"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At the ASMA, students demonstrated mastery of the terminal basic science.</w:t>
            </w:r>
          </w:p>
          <w:p w14:paraId="16BB81B0" w14:textId="32D95D7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color w:val="000000" w:themeColor="text1"/>
                <w:sz w:val="20"/>
                <w:szCs w:val="20"/>
              </w:rPr>
              <w:t xml:space="preserve">The percentage of graduates who passed the national NAPLEX exam is similar to the national average, </w:t>
            </w:r>
            <w:r w:rsidRPr="00124956">
              <w:rPr>
                <w:rFonts w:ascii="Times New Roman" w:hAnsi="Times New Roman" w:cs="Times New Roman"/>
                <w:color w:val="000000" w:themeColor="text1"/>
                <w:sz w:val="20"/>
                <w:szCs w:val="20"/>
              </w:rPr>
              <w:lastRenderedPageBreak/>
              <w:t>demonstrating that the integrated prepares students well for this assessment.</w:t>
            </w:r>
          </w:p>
        </w:tc>
      </w:tr>
      <w:tr w:rsidR="00120F26" w:rsidRPr="00124956" w14:paraId="30511F1E" w14:textId="77777777" w:rsidTr="00120F26">
        <w:trPr>
          <w:trHeight w:val="148"/>
        </w:trPr>
        <w:tc>
          <w:tcPr>
            <w:tcW w:w="1147" w:type="dxa"/>
          </w:tcPr>
          <w:p w14:paraId="25465E8B" w14:textId="77EDF15A"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Patel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(2002)</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43</w:t>
            </w:r>
            <w:r w:rsidR="00124956">
              <w:rPr>
                <w:rFonts w:ascii="Times New Roman" w:hAnsi="Times New Roman" w:cs="Times New Roman"/>
                <w:color w:val="000000" w:themeColor="text1"/>
                <w:sz w:val="20"/>
                <w:szCs w:val="20"/>
              </w:rPr>
              <w:t>]</w:t>
            </w:r>
          </w:p>
        </w:tc>
        <w:tc>
          <w:tcPr>
            <w:tcW w:w="2109" w:type="dxa"/>
          </w:tcPr>
          <w:p w14:paraId="55B905C7" w14:textId="6CC8E7A5"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Faculty of Medicine, Manchester, UK</w:t>
            </w:r>
          </w:p>
          <w:p w14:paraId="5FBCE0F0" w14:textId="0B9BF7B5"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student cohorts in year four of the medical programme across 1996-1999.</w:t>
            </w:r>
          </w:p>
        </w:tc>
        <w:tc>
          <w:tcPr>
            <w:tcW w:w="3543" w:type="dxa"/>
          </w:tcPr>
          <w:p w14:paraId="51592F99"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 educational process and outcome of the Family and Children Modules </w:t>
            </w:r>
            <w:proofErr w:type="gramStart"/>
            <w:r w:rsidRPr="00124956">
              <w:rPr>
                <w:rFonts w:ascii="Times New Roman" w:hAnsi="Times New Roman" w:cs="Times New Roman"/>
                <w:color w:val="000000" w:themeColor="text1"/>
                <w:sz w:val="20"/>
                <w:szCs w:val="20"/>
              </w:rPr>
              <w:t>was evaluated</w:t>
            </w:r>
            <w:proofErr w:type="gramEnd"/>
            <w:r w:rsidRPr="00124956">
              <w:rPr>
                <w:rFonts w:ascii="Times New Roman" w:hAnsi="Times New Roman" w:cs="Times New Roman"/>
                <w:color w:val="000000" w:themeColor="text1"/>
                <w:sz w:val="20"/>
                <w:szCs w:val="20"/>
              </w:rPr>
              <w:t xml:space="preserve"> from a feedback session for staff and students at the end of the module. A feedback questionnaire investigated student satisfaction and views on the elements of the module. The question items </w:t>
            </w:r>
            <w:proofErr w:type="gramStart"/>
            <w:r w:rsidRPr="00124956">
              <w:rPr>
                <w:rFonts w:ascii="Times New Roman" w:hAnsi="Times New Roman" w:cs="Times New Roman"/>
                <w:color w:val="000000" w:themeColor="text1"/>
                <w:sz w:val="20"/>
                <w:szCs w:val="20"/>
              </w:rPr>
              <w:t>were structured</w:t>
            </w:r>
            <w:proofErr w:type="gramEnd"/>
            <w:r w:rsidRPr="00124956">
              <w:rPr>
                <w:rFonts w:ascii="Times New Roman" w:hAnsi="Times New Roman" w:cs="Times New Roman"/>
                <w:color w:val="000000" w:themeColor="text1"/>
                <w:sz w:val="20"/>
                <w:szCs w:val="20"/>
              </w:rPr>
              <w:t xml:space="preserve"> using a 5-point Likert scale.</w:t>
            </w:r>
          </w:p>
          <w:p w14:paraId="6C0E3944" w14:textId="02D281D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in a summative 14 station OSCE. Results </w:t>
            </w:r>
            <w:proofErr w:type="gramStart"/>
            <w:r w:rsidRPr="00124956">
              <w:rPr>
                <w:rFonts w:ascii="Times New Roman" w:hAnsi="Times New Roman" w:cs="Times New Roman"/>
                <w:color w:val="000000" w:themeColor="text1"/>
                <w:sz w:val="20"/>
                <w:szCs w:val="20"/>
              </w:rPr>
              <w:t>were compared</w:t>
            </w:r>
            <w:proofErr w:type="gramEnd"/>
            <w:r w:rsidRPr="00124956">
              <w:rPr>
                <w:rFonts w:ascii="Times New Roman" w:hAnsi="Times New Roman" w:cs="Times New Roman"/>
                <w:color w:val="000000" w:themeColor="text1"/>
                <w:sz w:val="20"/>
                <w:szCs w:val="20"/>
              </w:rPr>
              <w:t xml:space="preserve"> between 1997, 98 and 1999. </w:t>
            </w:r>
          </w:p>
        </w:tc>
        <w:tc>
          <w:tcPr>
            <w:tcW w:w="2694" w:type="dxa"/>
          </w:tcPr>
          <w:p w14:paraId="78B7DCFC" w14:textId="36282F5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in a summative OSCE, the structure of which was not detailed.</w:t>
            </w:r>
          </w:p>
        </w:tc>
        <w:tc>
          <w:tcPr>
            <w:tcW w:w="4536" w:type="dxa"/>
          </w:tcPr>
          <w:p w14:paraId="37293858"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The mean total from the module OSCE did not differ across 1997 to 1999.</w:t>
            </w:r>
          </w:p>
          <w:p w14:paraId="40A5B658" w14:textId="55309348"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Student feedback: S</w:t>
            </w:r>
            <w:r w:rsidRPr="00124956">
              <w:rPr>
                <w:rFonts w:ascii="Times New Roman" w:hAnsi="Times New Roman" w:cs="Times New Roman"/>
                <w:color w:val="000000" w:themeColor="text1"/>
                <w:sz w:val="20"/>
                <w:szCs w:val="20"/>
              </w:rPr>
              <w:t xml:space="preserve">tudents struggled to grasp basic concepts of Child Health and Obstetrics-Gynaecology simultaneously. Students were unable to recognise their prior learning in these areas covered two years prior. Students became apathetic and poorly motivated. The module </w:t>
            </w:r>
            <w:proofErr w:type="gramStart"/>
            <w:r w:rsidRPr="00124956">
              <w:rPr>
                <w:rFonts w:ascii="Times New Roman" w:hAnsi="Times New Roman" w:cs="Times New Roman"/>
                <w:color w:val="000000" w:themeColor="text1"/>
                <w:sz w:val="20"/>
                <w:szCs w:val="20"/>
              </w:rPr>
              <w:t>was revised</w:t>
            </w:r>
            <w:proofErr w:type="gramEnd"/>
            <w:r w:rsidRPr="00124956">
              <w:rPr>
                <w:rFonts w:ascii="Times New Roman" w:hAnsi="Times New Roman" w:cs="Times New Roman"/>
                <w:color w:val="000000" w:themeColor="text1"/>
                <w:sz w:val="20"/>
                <w:szCs w:val="20"/>
              </w:rPr>
              <w:t xml:space="preserve"> to break up these two topics, and students reported higher satisfaction. The questionnaire scores also reflected an initial low satisfaction, increasing with the revised version of the module.</w:t>
            </w:r>
          </w:p>
        </w:tc>
      </w:tr>
      <w:tr w:rsidR="00120F26" w:rsidRPr="00124956" w14:paraId="08F03013" w14:textId="77777777" w:rsidTr="00120F26">
        <w:trPr>
          <w:trHeight w:val="148"/>
        </w:trPr>
        <w:tc>
          <w:tcPr>
            <w:tcW w:w="1147" w:type="dxa"/>
          </w:tcPr>
          <w:p w14:paraId="4A2F99B5" w14:textId="389F3A9F"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Prince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(2003)</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44</w:t>
            </w:r>
            <w:r w:rsidR="00124956">
              <w:rPr>
                <w:rFonts w:ascii="Times New Roman" w:hAnsi="Times New Roman" w:cs="Times New Roman"/>
                <w:color w:val="000000" w:themeColor="text1"/>
                <w:sz w:val="20"/>
                <w:szCs w:val="20"/>
              </w:rPr>
              <w:t>]</w:t>
            </w:r>
          </w:p>
        </w:tc>
        <w:tc>
          <w:tcPr>
            <w:tcW w:w="2109" w:type="dxa"/>
          </w:tcPr>
          <w:p w14:paraId="29431988"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schools across Netherlands</w:t>
            </w:r>
          </w:p>
          <w:p w14:paraId="67470E4D" w14:textId="6C05D23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 xml:space="preserve">all year 4 medical students at eight Dutch schools were invited to participate, n=1884. </w:t>
            </w:r>
            <w:proofErr w:type="gramStart"/>
            <w:r w:rsidRPr="00124956">
              <w:rPr>
                <w:rFonts w:ascii="Times New Roman" w:hAnsi="Times New Roman" w:cs="Times New Roman"/>
                <w:color w:val="000000" w:themeColor="text1"/>
                <w:sz w:val="20"/>
                <w:szCs w:val="20"/>
              </w:rPr>
              <w:t>A total of 424</w:t>
            </w:r>
            <w:proofErr w:type="gramEnd"/>
            <w:r w:rsidRPr="00124956">
              <w:rPr>
                <w:rFonts w:ascii="Times New Roman" w:hAnsi="Times New Roman" w:cs="Times New Roman"/>
                <w:color w:val="000000" w:themeColor="text1"/>
                <w:sz w:val="20"/>
                <w:szCs w:val="20"/>
              </w:rPr>
              <w:t xml:space="preserve"> students participated.</w:t>
            </w:r>
          </w:p>
        </w:tc>
        <w:tc>
          <w:tcPr>
            <w:tcW w:w="3543" w:type="dxa"/>
          </w:tcPr>
          <w:p w14:paraId="0B6001DD"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w:t>
            </w:r>
            <w:proofErr w:type="gramStart"/>
            <w:r w:rsidRPr="00124956">
              <w:rPr>
                <w:rFonts w:ascii="Times New Roman" w:hAnsi="Times New Roman" w:cs="Times New Roman"/>
                <w:color w:val="000000" w:themeColor="text1"/>
                <w:sz w:val="20"/>
                <w:szCs w:val="20"/>
              </w:rPr>
              <w:t>were asked</w:t>
            </w:r>
            <w:proofErr w:type="gramEnd"/>
            <w:r w:rsidRPr="00124956">
              <w:rPr>
                <w:rFonts w:ascii="Times New Roman" w:hAnsi="Times New Roman" w:cs="Times New Roman"/>
                <w:color w:val="000000" w:themeColor="text1"/>
                <w:sz w:val="20"/>
                <w:szCs w:val="20"/>
              </w:rPr>
              <w:t xml:space="preserve"> to report their demographics and any prior contribution in teaching anatomy. Students </w:t>
            </w:r>
            <w:proofErr w:type="gramStart"/>
            <w:r w:rsidRPr="00124956">
              <w:rPr>
                <w:rFonts w:ascii="Times New Roman" w:hAnsi="Times New Roman" w:cs="Times New Roman"/>
                <w:color w:val="000000" w:themeColor="text1"/>
                <w:sz w:val="20"/>
                <w:szCs w:val="20"/>
              </w:rPr>
              <w:t>were surveyed</w:t>
            </w:r>
            <w:proofErr w:type="gramEnd"/>
            <w:r w:rsidRPr="00124956">
              <w:rPr>
                <w:rFonts w:ascii="Times New Roman" w:hAnsi="Times New Roman" w:cs="Times New Roman"/>
                <w:color w:val="000000" w:themeColor="text1"/>
                <w:sz w:val="20"/>
                <w:szCs w:val="20"/>
              </w:rPr>
              <w:t xml:space="preserve"> on their perceived mastery of anatomy.</w:t>
            </w:r>
          </w:p>
          <w:p w14:paraId="1CBFFB31"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at anatomy </w:t>
            </w:r>
            <w:proofErr w:type="gramStart"/>
            <w:r w:rsidRPr="00124956">
              <w:rPr>
                <w:rFonts w:ascii="Times New Roman" w:hAnsi="Times New Roman" w:cs="Times New Roman"/>
                <w:color w:val="000000" w:themeColor="text1"/>
                <w:sz w:val="20"/>
                <w:szCs w:val="20"/>
              </w:rPr>
              <w:t>was evaluated</w:t>
            </w:r>
            <w:proofErr w:type="gramEnd"/>
            <w:r w:rsidRPr="00124956">
              <w:rPr>
                <w:rFonts w:ascii="Times New Roman" w:hAnsi="Times New Roman" w:cs="Times New Roman"/>
                <w:color w:val="000000" w:themeColor="text1"/>
                <w:sz w:val="20"/>
                <w:szCs w:val="20"/>
              </w:rPr>
              <w:t xml:space="preserve"> using an anatomy test with a clinical context. This consisted of open-ended items, multiple-choice items and true/false type items that related to patient cases.</w:t>
            </w:r>
          </w:p>
          <w:p w14:paraId="2BFC93DA" w14:textId="4EAB314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non-clinical test, the Maastricht Progress Test, was also administered which consisted of true/false questions. </w:t>
            </w:r>
          </w:p>
        </w:tc>
        <w:tc>
          <w:tcPr>
            <w:tcW w:w="2694" w:type="dxa"/>
          </w:tcPr>
          <w:p w14:paraId="13C0D556" w14:textId="5DB088DC"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 performance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using two anatomy tests, one with a clinical context and another without. It is not clear at which cognitive domain these tests assessed.</w:t>
            </w:r>
          </w:p>
        </w:tc>
        <w:tc>
          <w:tcPr>
            <w:tcW w:w="4536" w:type="dxa"/>
          </w:tcPr>
          <w:p w14:paraId="098BFA9C" w14:textId="77777777"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performance: </w:t>
            </w:r>
            <w:r w:rsidRPr="00124956">
              <w:rPr>
                <w:rFonts w:ascii="Times New Roman" w:hAnsi="Times New Roman" w:cs="Times New Roman"/>
                <w:color w:val="000000" w:themeColor="text1"/>
                <w:sz w:val="20"/>
                <w:szCs w:val="20"/>
              </w:rPr>
              <w:t>the knowledge levels of PBL and non-PBL students did not differ with the subtest without clinical context. The reliability of this test appeared to be low however. PBL students achieved similar scores to other students at the subtest with a clinical context suggesting the PBL model does not result in a lower level of anatomy knowledge.</w:t>
            </w:r>
          </w:p>
          <w:p w14:paraId="1A709A85" w14:textId="4E33DAF3"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PBL students and non-PBL students had similar perceptions with regard to their levels of anatomy knowledge at the end of year 4.</w:t>
            </w:r>
            <w:r w:rsidRPr="00124956">
              <w:rPr>
                <w:rFonts w:ascii="Times New Roman" w:hAnsi="Times New Roman" w:cs="Times New Roman"/>
                <w:b/>
                <w:color w:val="000000" w:themeColor="text1"/>
                <w:sz w:val="20"/>
                <w:szCs w:val="20"/>
              </w:rPr>
              <w:t xml:space="preserve"> </w:t>
            </w:r>
          </w:p>
          <w:p w14:paraId="67C4EE20" w14:textId="08E947D5" w:rsidR="00120F26" w:rsidRPr="00124956" w:rsidRDefault="00120F26" w:rsidP="00120F26">
            <w:pPr>
              <w:jc w:val="both"/>
              <w:rPr>
                <w:rFonts w:ascii="Times New Roman" w:hAnsi="Times New Roman" w:cs="Times New Roman"/>
                <w:b/>
                <w:color w:val="000000" w:themeColor="text1"/>
                <w:sz w:val="20"/>
                <w:szCs w:val="20"/>
              </w:rPr>
            </w:pPr>
          </w:p>
        </w:tc>
      </w:tr>
      <w:tr w:rsidR="00120F26" w:rsidRPr="00124956" w14:paraId="4C6D29D9" w14:textId="77777777" w:rsidTr="00120F26">
        <w:trPr>
          <w:trHeight w:val="148"/>
        </w:trPr>
        <w:tc>
          <w:tcPr>
            <w:tcW w:w="1147" w:type="dxa"/>
          </w:tcPr>
          <w:p w14:paraId="70D69BB1" w14:textId="37FA34AB"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Peeraer</w:t>
            </w:r>
            <w:proofErr w:type="spellEnd"/>
            <w:r w:rsidRPr="00124956">
              <w:rPr>
                <w:rFonts w:ascii="Times New Roman" w:hAnsi="Times New Roman" w:cs="Times New Roman"/>
                <w:i/>
                <w:color w:val="000000" w:themeColor="text1"/>
                <w:sz w:val="20"/>
                <w:szCs w:val="20"/>
              </w:rPr>
              <w:t xml:space="preserve"> et al. </w:t>
            </w:r>
            <w:r w:rsidRPr="00124956">
              <w:rPr>
                <w:rFonts w:ascii="Times New Roman" w:hAnsi="Times New Roman" w:cs="Times New Roman"/>
                <w:color w:val="000000" w:themeColor="text1"/>
                <w:sz w:val="20"/>
                <w:szCs w:val="20"/>
              </w:rPr>
              <w:t>(2009)</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45</w:t>
            </w:r>
            <w:r w:rsidR="00124956">
              <w:rPr>
                <w:rFonts w:ascii="Times New Roman" w:hAnsi="Times New Roman" w:cs="Times New Roman"/>
                <w:color w:val="000000" w:themeColor="text1"/>
                <w:sz w:val="20"/>
                <w:szCs w:val="20"/>
              </w:rPr>
              <w:t>]</w:t>
            </w:r>
          </w:p>
        </w:tc>
        <w:tc>
          <w:tcPr>
            <w:tcW w:w="2109" w:type="dxa"/>
          </w:tcPr>
          <w:p w14:paraId="38D5BD5D" w14:textId="77777777"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Faculty of Medicine, Antwerp, Belgium</w:t>
            </w:r>
          </w:p>
          <w:p w14:paraId="131497CA" w14:textId="0B387C90"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lastRenderedPageBreak/>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25 students from the old, traditional medical curriculum compared with 25 students from the new integrated curriculum.</w:t>
            </w:r>
          </w:p>
        </w:tc>
        <w:tc>
          <w:tcPr>
            <w:tcW w:w="3543" w:type="dxa"/>
          </w:tcPr>
          <w:p w14:paraId="69C50ADA" w14:textId="3D999E8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performance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with a 15-station OSCE. Student knowledge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using the Dutch Progress Test, which is a comprehensive final </w:t>
            </w:r>
            <w:r w:rsidRPr="00124956">
              <w:rPr>
                <w:rFonts w:ascii="Times New Roman" w:hAnsi="Times New Roman" w:cs="Times New Roman"/>
                <w:color w:val="000000" w:themeColor="text1"/>
                <w:sz w:val="20"/>
                <w:szCs w:val="20"/>
              </w:rPr>
              <w:lastRenderedPageBreak/>
              <w:t>examination. The test consists of 250 closed–format items.</w:t>
            </w:r>
          </w:p>
          <w:p w14:paraId="180FD7E8" w14:textId="1C605ED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Students also completed a questionnaire to express their self-reported experience with training/performing skills during their fulltime internships.</w:t>
            </w:r>
          </w:p>
        </w:tc>
        <w:tc>
          <w:tcPr>
            <w:tcW w:w="2694" w:type="dxa"/>
          </w:tcPr>
          <w:p w14:paraId="32DAA99C" w14:textId="35BE53A5"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lastRenderedPageBreak/>
              <w:t xml:space="preserve">Student knowledge </w:t>
            </w:r>
            <w:proofErr w:type="gramStart"/>
            <w:r w:rsidRPr="00124956">
              <w:rPr>
                <w:rFonts w:ascii="Times New Roman" w:hAnsi="Times New Roman" w:cs="Times New Roman"/>
                <w:color w:val="000000" w:themeColor="text1"/>
                <w:sz w:val="20"/>
                <w:szCs w:val="20"/>
              </w:rPr>
              <w:t>was assessed</w:t>
            </w:r>
            <w:proofErr w:type="gramEnd"/>
            <w:r w:rsidRPr="00124956">
              <w:rPr>
                <w:rFonts w:ascii="Times New Roman" w:hAnsi="Times New Roman" w:cs="Times New Roman"/>
                <w:color w:val="000000" w:themeColor="text1"/>
                <w:sz w:val="20"/>
                <w:szCs w:val="20"/>
              </w:rPr>
              <w:t xml:space="preserve"> with the Progress Test. It is not clear how the students </w:t>
            </w:r>
            <w:proofErr w:type="gramStart"/>
            <w:r w:rsidRPr="00124956">
              <w:rPr>
                <w:rFonts w:ascii="Times New Roman" w:hAnsi="Times New Roman" w:cs="Times New Roman"/>
                <w:color w:val="000000" w:themeColor="text1"/>
                <w:sz w:val="20"/>
                <w:szCs w:val="20"/>
              </w:rPr>
              <w:t>are assessed</w:t>
            </w:r>
            <w:proofErr w:type="gramEnd"/>
            <w:r w:rsidRPr="00124956">
              <w:rPr>
                <w:rFonts w:ascii="Times New Roman" w:hAnsi="Times New Roman" w:cs="Times New Roman"/>
                <w:color w:val="000000" w:themeColor="text1"/>
                <w:sz w:val="20"/>
                <w:szCs w:val="20"/>
              </w:rPr>
              <w:t xml:space="preserve"> during </w:t>
            </w:r>
            <w:r w:rsidRPr="00124956">
              <w:rPr>
                <w:rFonts w:ascii="Times New Roman" w:hAnsi="Times New Roman" w:cs="Times New Roman"/>
                <w:color w:val="000000" w:themeColor="text1"/>
                <w:sz w:val="20"/>
                <w:szCs w:val="20"/>
              </w:rPr>
              <w:lastRenderedPageBreak/>
              <w:t xml:space="preserve">the OSCE, but there is use of simulated patients so probably elements of problem-solving are required, which would involve application of knowledge as a minimum. No other assessments </w:t>
            </w:r>
            <w:proofErr w:type="gramStart"/>
            <w:r w:rsidRPr="00124956">
              <w:rPr>
                <w:rFonts w:ascii="Times New Roman" w:hAnsi="Times New Roman" w:cs="Times New Roman"/>
                <w:color w:val="000000" w:themeColor="text1"/>
                <w:sz w:val="20"/>
                <w:szCs w:val="20"/>
              </w:rPr>
              <w:t>are clarified</w:t>
            </w:r>
            <w:proofErr w:type="gramEnd"/>
            <w:r w:rsidRPr="00124956">
              <w:rPr>
                <w:rFonts w:ascii="Times New Roman" w:hAnsi="Times New Roman" w:cs="Times New Roman"/>
                <w:color w:val="000000" w:themeColor="text1"/>
                <w:sz w:val="20"/>
                <w:szCs w:val="20"/>
              </w:rPr>
              <w:t xml:space="preserve">. </w:t>
            </w:r>
          </w:p>
        </w:tc>
        <w:tc>
          <w:tcPr>
            <w:tcW w:w="4536" w:type="dxa"/>
          </w:tcPr>
          <w:p w14:paraId="09A9A6B5" w14:textId="1E6D872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lastRenderedPageBreak/>
              <w:t xml:space="preserve">Student performance: </w:t>
            </w:r>
            <w:r w:rsidRPr="00124956">
              <w:rPr>
                <w:rFonts w:ascii="Times New Roman" w:hAnsi="Times New Roman" w:cs="Times New Roman"/>
                <w:color w:val="000000" w:themeColor="text1"/>
                <w:sz w:val="20"/>
                <w:szCs w:val="20"/>
              </w:rPr>
              <w:t xml:space="preserve">there was no difference in results from the progress test or questionnaire in students from the old or new curricula. The students </w:t>
            </w:r>
            <w:r w:rsidRPr="00124956">
              <w:rPr>
                <w:rFonts w:ascii="Times New Roman" w:hAnsi="Times New Roman" w:cs="Times New Roman"/>
                <w:color w:val="000000" w:themeColor="text1"/>
                <w:sz w:val="20"/>
                <w:szCs w:val="20"/>
              </w:rPr>
              <w:lastRenderedPageBreak/>
              <w:t xml:space="preserve">from the new curriculum scored significantly better at the OSCE than those from the old programme. </w:t>
            </w:r>
          </w:p>
        </w:tc>
      </w:tr>
      <w:tr w:rsidR="00120F26" w:rsidRPr="00124956" w14:paraId="00570B68" w14:textId="77777777" w:rsidTr="00120F26">
        <w:trPr>
          <w:trHeight w:val="148"/>
        </w:trPr>
        <w:tc>
          <w:tcPr>
            <w:tcW w:w="1147" w:type="dxa"/>
          </w:tcPr>
          <w:p w14:paraId="0223C0A6" w14:textId="7149C96E"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Trappler</w:t>
            </w:r>
            <w:proofErr w:type="spellEnd"/>
            <w:r w:rsidRPr="00124956">
              <w:rPr>
                <w:rFonts w:ascii="Times New Roman" w:hAnsi="Times New Roman" w:cs="Times New Roman"/>
                <w:color w:val="000000" w:themeColor="text1"/>
                <w:sz w:val="20"/>
                <w:szCs w:val="20"/>
              </w:rPr>
              <w:t xml:space="preserve"> (2006)</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46</w:t>
            </w:r>
            <w:r w:rsidR="00124956">
              <w:rPr>
                <w:rFonts w:ascii="Times New Roman" w:hAnsi="Times New Roman" w:cs="Times New Roman"/>
                <w:color w:val="000000" w:themeColor="text1"/>
                <w:sz w:val="20"/>
                <w:szCs w:val="20"/>
              </w:rPr>
              <w:t>]</w:t>
            </w:r>
          </w:p>
        </w:tc>
        <w:tc>
          <w:tcPr>
            <w:tcW w:w="2109" w:type="dxa"/>
          </w:tcPr>
          <w:p w14:paraId="4305E446" w14:textId="38C706AF"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Location:</w:t>
            </w:r>
            <w:r w:rsidRPr="00124956">
              <w:rPr>
                <w:rFonts w:ascii="Times New Roman" w:hAnsi="Times New Roman" w:cs="Times New Roman"/>
                <w:color w:val="000000" w:themeColor="text1"/>
                <w:sz w:val="20"/>
                <w:szCs w:val="20"/>
              </w:rPr>
              <w:t xml:space="preserve"> Medical School, New York, USA</w:t>
            </w:r>
          </w:p>
          <w:p w14:paraId="4A48E403" w14:textId="151F51C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160 in the 2nd year of the medical programme</w:t>
            </w:r>
          </w:p>
        </w:tc>
        <w:tc>
          <w:tcPr>
            <w:tcW w:w="3543" w:type="dxa"/>
          </w:tcPr>
          <w:p w14:paraId="6960250C" w14:textId="4A06FE61"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10-item questionnaire using a 4-point Likert scale </w:t>
            </w:r>
            <w:proofErr w:type="gramStart"/>
            <w:r w:rsidRPr="00124956">
              <w:rPr>
                <w:rFonts w:ascii="Times New Roman" w:hAnsi="Times New Roman" w:cs="Times New Roman"/>
                <w:color w:val="000000" w:themeColor="text1"/>
                <w:sz w:val="20"/>
                <w:szCs w:val="20"/>
              </w:rPr>
              <w:t>was administered</w:t>
            </w:r>
            <w:proofErr w:type="gramEnd"/>
            <w:r w:rsidRPr="00124956">
              <w:rPr>
                <w:rFonts w:ascii="Times New Roman" w:hAnsi="Times New Roman" w:cs="Times New Roman"/>
                <w:color w:val="000000" w:themeColor="text1"/>
                <w:sz w:val="20"/>
                <w:szCs w:val="20"/>
              </w:rPr>
              <w:t xml:space="preserve"> to probe student satisfaction with the new curriculum.</w:t>
            </w:r>
          </w:p>
        </w:tc>
        <w:tc>
          <w:tcPr>
            <w:tcW w:w="2694" w:type="dxa"/>
          </w:tcPr>
          <w:p w14:paraId="287A3506" w14:textId="4AC23458"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Students were required to undertake the elements of PBL, where all cognitive domains of Bloom’s taxonomy </w:t>
            </w:r>
            <w:proofErr w:type="gramStart"/>
            <w:r w:rsidRPr="00124956">
              <w:rPr>
                <w:rFonts w:ascii="Times New Roman" w:hAnsi="Times New Roman" w:cs="Times New Roman"/>
                <w:color w:val="000000" w:themeColor="text1"/>
                <w:sz w:val="20"/>
                <w:szCs w:val="20"/>
              </w:rPr>
              <w:t>is assessed</w:t>
            </w:r>
            <w:proofErr w:type="gramEnd"/>
            <w:r w:rsidRPr="00124956">
              <w:rPr>
                <w:rFonts w:ascii="Times New Roman" w:hAnsi="Times New Roman" w:cs="Times New Roman"/>
                <w:color w:val="000000" w:themeColor="text1"/>
                <w:sz w:val="20"/>
                <w:szCs w:val="20"/>
              </w:rPr>
              <w:t>.</w:t>
            </w:r>
          </w:p>
        </w:tc>
        <w:tc>
          <w:tcPr>
            <w:tcW w:w="4536" w:type="dxa"/>
          </w:tcPr>
          <w:p w14:paraId="7350DDBA" w14:textId="3C005B3F"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students reported that some science discussed in workshops were deficient compared to the lectures on that topic. Students stated that large group PBLs with expert mentors were superior to small groups using mentors of variable experience.</w:t>
            </w:r>
          </w:p>
        </w:tc>
      </w:tr>
      <w:tr w:rsidR="00120F26" w:rsidRPr="00124956" w14:paraId="08D337CB" w14:textId="77777777" w:rsidTr="00120F26">
        <w:trPr>
          <w:trHeight w:val="148"/>
        </w:trPr>
        <w:tc>
          <w:tcPr>
            <w:tcW w:w="1147" w:type="dxa"/>
          </w:tcPr>
          <w:p w14:paraId="5EF36BA3" w14:textId="5CCC0D92"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Van der </w:t>
            </w:r>
            <w:proofErr w:type="spellStart"/>
            <w:r w:rsidRPr="00124956">
              <w:rPr>
                <w:rFonts w:ascii="Times New Roman" w:hAnsi="Times New Roman" w:cs="Times New Roman"/>
                <w:color w:val="000000" w:themeColor="text1"/>
                <w:sz w:val="20"/>
                <w:szCs w:val="20"/>
              </w:rPr>
              <w:t>Veken</w:t>
            </w:r>
            <w:proofErr w:type="spellEnd"/>
            <w:r w:rsidRPr="00124956">
              <w:rPr>
                <w:rFonts w:ascii="Times New Roman" w:hAnsi="Times New Roman" w:cs="Times New Roman"/>
                <w:color w:val="000000" w:themeColor="text1"/>
                <w:sz w:val="20"/>
                <w:szCs w:val="20"/>
              </w:rPr>
              <w:t xml:space="preserve"> (2009)</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47</w:t>
            </w:r>
            <w:r w:rsidR="00124956">
              <w:rPr>
                <w:rFonts w:ascii="Times New Roman" w:hAnsi="Times New Roman" w:cs="Times New Roman"/>
                <w:color w:val="000000" w:themeColor="text1"/>
                <w:sz w:val="20"/>
                <w:szCs w:val="20"/>
              </w:rPr>
              <w:t>]</w:t>
            </w:r>
          </w:p>
        </w:tc>
        <w:tc>
          <w:tcPr>
            <w:tcW w:w="2109" w:type="dxa"/>
          </w:tcPr>
          <w:p w14:paraId="368A8DBB" w14:textId="2407E396"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Faculty of Medicine, Ghent, Belgium</w:t>
            </w:r>
          </w:p>
          <w:p w14:paraId="63611CCB" w14:textId="65BF71C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students in the conventional medical curriculum and the integrated contextual medical curriculum responded to a questionnaire over 4years of their programme</w:t>
            </w:r>
          </w:p>
        </w:tc>
        <w:tc>
          <w:tcPr>
            <w:tcW w:w="3543" w:type="dxa"/>
          </w:tcPr>
          <w:p w14:paraId="1F9A7329" w14:textId="37F7DCF5"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The inventory of learning styles instrument </w:t>
            </w:r>
            <w:proofErr w:type="gramStart"/>
            <w:r w:rsidRPr="00124956">
              <w:rPr>
                <w:rFonts w:ascii="Times New Roman" w:hAnsi="Times New Roman" w:cs="Times New Roman"/>
                <w:color w:val="000000" w:themeColor="text1"/>
                <w:sz w:val="20"/>
                <w:szCs w:val="20"/>
              </w:rPr>
              <w:t>was used</w:t>
            </w:r>
            <w:proofErr w:type="gramEnd"/>
            <w:r w:rsidRPr="00124956">
              <w:rPr>
                <w:rFonts w:ascii="Times New Roman" w:hAnsi="Times New Roman" w:cs="Times New Roman"/>
                <w:color w:val="000000" w:themeColor="text1"/>
                <w:sz w:val="20"/>
                <w:szCs w:val="20"/>
              </w:rPr>
              <w:t xml:space="preserve"> to capture learning patterns in three areas: 1) processing strategies; 2) regulation strategies and 3) learning orientations. </w:t>
            </w:r>
          </w:p>
        </w:tc>
        <w:tc>
          <w:tcPr>
            <w:tcW w:w="2694" w:type="dxa"/>
          </w:tcPr>
          <w:p w14:paraId="0340B674" w14:textId="3532C625"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No description of assessment </w:t>
            </w:r>
            <w:proofErr w:type="gramStart"/>
            <w:r w:rsidRPr="00124956">
              <w:rPr>
                <w:rFonts w:ascii="Times New Roman" w:hAnsi="Times New Roman" w:cs="Times New Roman"/>
                <w:color w:val="000000" w:themeColor="text1"/>
                <w:sz w:val="20"/>
                <w:szCs w:val="20"/>
              </w:rPr>
              <w:t>was provided</w:t>
            </w:r>
            <w:proofErr w:type="gramEnd"/>
            <w:r w:rsidRPr="00124956">
              <w:rPr>
                <w:rFonts w:ascii="Times New Roman" w:hAnsi="Times New Roman" w:cs="Times New Roman"/>
                <w:color w:val="000000" w:themeColor="text1"/>
                <w:sz w:val="20"/>
                <w:szCs w:val="20"/>
              </w:rPr>
              <w:t>.</w:t>
            </w:r>
          </w:p>
        </w:tc>
        <w:tc>
          <w:tcPr>
            <w:tcW w:w="4536" w:type="dxa"/>
          </w:tcPr>
          <w:p w14:paraId="64A42959" w14:textId="27A30F9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students in the integrated programme demonstrated an increase in self-regulation and promoted an earlier stage of ‘structuring, relating, critical processing and vocational-orientation’.</w:t>
            </w:r>
          </w:p>
        </w:tc>
      </w:tr>
      <w:tr w:rsidR="00120F26" w:rsidRPr="00124956" w14:paraId="1A44642D" w14:textId="77777777" w:rsidTr="00120F26">
        <w:trPr>
          <w:trHeight w:val="148"/>
        </w:trPr>
        <w:tc>
          <w:tcPr>
            <w:tcW w:w="1147" w:type="dxa"/>
          </w:tcPr>
          <w:p w14:paraId="1D355FBA" w14:textId="6C6F4171"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t>Wijnen</w:t>
            </w:r>
            <w:proofErr w:type="spellEnd"/>
            <w:r w:rsidRPr="00124956">
              <w:rPr>
                <w:rFonts w:ascii="Times New Roman" w:hAnsi="Times New Roman" w:cs="Times New Roman"/>
                <w:color w:val="000000" w:themeColor="text1"/>
                <w:sz w:val="20"/>
                <w:szCs w:val="20"/>
              </w:rPr>
              <w:t xml:space="preserve">-Meijer </w:t>
            </w:r>
            <w:r w:rsidRPr="00124956">
              <w:rPr>
                <w:rFonts w:ascii="Times New Roman" w:hAnsi="Times New Roman" w:cs="Times New Roman"/>
                <w:i/>
                <w:color w:val="000000" w:themeColor="text1"/>
                <w:sz w:val="20"/>
                <w:szCs w:val="20"/>
              </w:rPr>
              <w:t xml:space="preserve">et al. </w:t>
            </w:r>
            <w:r w:rsidRPr="00124956">
              <w:rPr>
                <w:rFonts w:ascii="Times New Roman" w:hAnsi="Times New Roman" w:cs="Times New Roman"/>
                <w:color w:val="000000" w:themeColor="text1"/>
                <w:sz w:val="20"/>
                <w:szCs w:val="20"/>
              </w:rPr>
              <w:t>(2010)</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48</w:t>
            </w:r>
            <w:r w:rsidR="00124956">
              <w:rPr>
                <w:rFonts w:ascii="Times New Roman" w:hAnsi="Times New Roman" w:cs="Times New Roman"/>
                <w:color w:val="000000" w:themeColor="text1"/>
                <w:sz w:val="20"/>
                <w:szCs w:val="20"/>
              </w:rPr>
              <w:t>]</w:t>
            </w:r>
          </w:p>
        </w:tc>
        <w:tc>
          <w:tcPr>
            <w:tcW w:w="2109" w:type="dxa"/>
          </w:tcPr>
          <w:p w14:paraId="545CA1A6" w14:textId="5DB2ABDC"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six medical schools, some of which had an integrated programme and others a conventional programme, in Netherlands</w:t>
            </w:r>
          </w:p>
          <w:p w14:paraId="68F5FFE8" w14:textId="05569300"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the alumni of these six medical schools (n=1217) were invited to participate.</w:t>
            </w:r>
          </w:p>
        </w:tc>
        <w:tc>
          <w:tcPr>
            <w:tcW w:w="3543" w:type="dxa"/>
          </w:tcPr>
          <w:p w14:paraId="40674B16" w14:textId="0BE5C565"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A questionnaire </w:t>
            </w:r>
            <w:proofErr w:type="gramStart"/>
            <w:r w:rsidRPr="00124956">
              <w:rPr>
                <w:rFonts w:ascii="Times New Roman" w:hAnsi="Times New Roman" w:cs="Times New Roman"/>
                <w:color w:val="000000" w:themeColor="text1"/>
                <w:sz w:val="20"/>
                <w:szCs w:val="20"/>
              </w:rPr>
              <w:t>was administered</w:t>
            </w:r>
            <w:proofErr w:type="gramEnd"/>
            <w:r w:rsidRPr="00124956">
              <w:rPr>
                <w:rFonts w:ascii="Times New Roman" w:hAnsi="Times New Roman" w:cs="Times New Roman"/>
                <w:color w:val="000000" w:themeColor="text1"/>
                <w:sz w:val="20"/>
                <w:szCs w:val="20"/>
              </w:rPr>
              <w:t xml:space="preserve"> to evaluate whether the curricular characteristics affected the transition from medical school to postgraduate training. Candidates were required to report their satisfaction with their programmes, preparedness for practice and specific elements of their career planning and decisions</w:t>
            </w:r>
          </w:p>
        </w:tc>
        <w:tc>
          <w:tcPr>
            <w:tcW w:w="2694" w:type="dxa"/>
          </w:tcPr>
          <w:p w14:paraId="55B862BB" w14:textId="7917D6C4"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No description of assessment </w:t>
            </w:r>
            <w:proofErr w:type="gramStart"/>
            <w:r w:rsidRPr="00124956">
              <w:rPr>
                <w:rFonts w:ascii="Times New Roman" w:hAnsi="Times New Roman" w:cs="Times New Roman"/>
                <w:color w:val="000000" w:themeColor="text1"/>
                <w:sz w:val="20"/>
                <w:szCs w:val="20"/>
              </w:rPr>
              <w:t>was provided</w:t>
            </w:r>
            <w:proofErr w:type="gramEnd"/>
            <w:r w:rsidRPr="00124956">
              <w:rPr>
                <w:rFonts w:ascii="Times New Roman" w:hAnsi="Times New Roman" w:cs="Times New Roman"/>
                <w:color w:val="000000" w:themeColor="text1"/>
                <w:sz w:val="20"/>
                <w:szCs w:val="20"/>
              </w:rPr>
              <w:t>.</w:t>
            </w:r>
          </w:p>
        </w:tc>
        <w:tc>
          <w:tcPr>
            <w:tcW w:w="4536" w:type="dxa"/>
          </w:tcPr>
          <w:p w14:paraId="1DB094AD" w14:textId="41131500"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More graduates from integrated programmes had made a definitive career choice before graduating from medical school. More graduates from the newer programmes also </w:t>
            </w:r>
            <w:proofErr w:type="gramStart"/>
            <w:r w:rsidRPr="00124956">
              <w:rPr>
                <w:rFonts w:ascii="Times New Roman" w:hAnsi="Times New Roman" w:cs="Times New Roman"/>
                <w:color w:val="000000" w:themeColor="text1"/>
                <w:sz w:val="20"/>
                <w:szCs w:val="20"/>
              </w:rPr>
              <w:t>were actively invited</w:t>
            </w:r>
            <w:proofErr w:type="gramEnd"/>
            <w:r w:rsidRPr="00124956">
              <w:rPr>
                <w:rFonts w:ascii="Times New Roman" w:hAnsi="Times New Roman" w:cs="Times New Roman"/>
                <w:color w:val="000000" w:themeColor="text1"/>
                <w:sz w:val="20"/>
                <w:szCs w:val="20"/>
              </w:rPr>
              <w:t xml:space="preserve"> to fulfil specific residency positions in comparison to non-integrated graduates. Respondents from medical schools with integrated programmes felt more prepared for work and postgraduate training, and finally, integrated-programme graduates required less time to secure residency positions.</w:t>
            </w:r>
          </w:p>
        </w:tc>
      </w:tr>
      <w:tr w:rsidR="00120F26" w:rsidRPr="00124956" w14:paraId="20CB939B" w14:textId="77777777" w:rsidTr="00120F26">
        <w:trPr>
          <w:trHeight w:val="148"/>
        </w:trPr>
        <w:tc>
          <w:tcPr>
            <w:tcW w:w="1147" w:type="dxa"/>
            <w:tcBorders>
              <w:bottom w:val="single" w:sz="12" w:space="0" w:color="auto"/>
            </w:tcBorders>
          </w:tcPr>
          <w:p w14:paraId="3932134B" w14:textId="2CC08F21" w:rsidR="00120F26" w:rsidRPr="00124956" w:rsidRDefault="00120F26" w:rsidP="00120F26">
            <w:pPr>
              <w:jc w:val="both"/>
              <w:rPr>
                <w:rFonts w:ascii="Times New Roman" w:hAnsi="Times New Roman" w:cs="Times New Roman"/>
                <w:color w:val="000000" w:themeColor="text1"/>
                <w:sz w:val="20"/>
                <w:szCs w:val="20"/>
              </w:rPr>
            </w:pPr>
            <w:proofErr w:type="spellStart"/>
            <w:r w:rsidRPr="00124956">
              <w:rPr>
                <w:rFonts w:ascii="Times New Roman" w:hAnsi="Times New Roman" w:cs="Times New Roman"/>
                <w:color w:val="000000" w:themeColor="text1"/>
                <w:sz w:val="20"/>
                <w:szCs w:val="20"/>
              </w:rPr>
              <w:lastRenderedPageBreak/>
              <w:t>Wijnen</w:t>
            </w:r>
            <w:proofErr w:type="spellEnd"/>
            <w:r w:rsidRPr="00124956">
              <w:rPr>
                <w:rFonts w:ascii="Times New Roman" w:hAnsi="Times New Roman" w:cs="Times New Roman"/>
                <w:color w:val="000000" w:themeColor="text1"/>
                <w:sz w:val="20"/>
                <w:szCs w:val="20"/>
              </w:rPr>
              <w:t xml:space="preserve">-Meijer </w:t>
            </w:r>
            <w:r w:rsidRPr="00124956">
              <w:rPr>
                <w:rFonts w:ascii="Times New Roman" w:hAnsi="Times New Roman" w:cs="Times New Roman"/>
                <w:i/>
                <w:color w:val="000000" w:themeColor="text1"/>
                <w:sz w:val="20"/>
                <w:szCs w:val="20"/>
              </w:rPr>
              <w:t>et al.</w:t>
            </w:r>
            <w:r w:rsidRPr="00124956">
              <w:rPr>
                <w:rFonts w:ascii="Times New Roman" w:hAnsi="Times New Roman" w:cs="Times New Roman"/>
                <w:color w:val="000000" w:themeColor="text1"/>
                <w:sz w:val="20"/>
                <w:szCs w:val="20"/>
              </w:rPr>
              <w:t xml:space="preserve"> (2009)</w:t>
            </w:r>
            <w:r w:rsidR="00124956">
              <w:rPr>
                <w:rFonts w:ascii="Times New Roman" w:hAnsi="Times New Roman" w:cs="Times New Roman"/>
                <w:color w:val="000000" w:themeColor="text1"/>
                <w:sz w:val="20"/>
                <w:szCs w:val="20"/>
              </w:rPr>
              <w:t xml:space="preserve"> [</w:t>
            </w:r>
            <w:r w:rsidRPr="00124956">
              <w:rPr>
                <w:rFonts w:ascii="Times New Roman" w:hAnsi="Times New Roman" w:cs="Times New Roman"/>
                <w:color w:val="000000" w:themeColor="text1"/>
                <w:sz w:val="20"/>
                <w:szCs w:val="20"/>
              </w:rPr>
              <w:t>49</w:t>
            </w:r>
            <w:r w:rsidR="00124956">
              <w:rPr>
                <w:rFonts w:ascii="Times New Roman" w:hAnsi="Times New Roman" w:cs="Times New Roman"/>
                <w:color w:val="000000" w:themeColor="text1"/>
                <w:sz w:val="20"/>
                <w:szCs w:val="20"/>
              </w:rPr>
              <w:t>]</w:t>
            </w:r>
          </w:p>
        </w:tc>
        <w:tc>
          <w:tcPr>
            <w:tcW w:w="2109" w:type="dxa"/>
            <w:tcBorders>
              <w:bottom w:val="single" w:sz="12" w:space="0" w:color="auto"/>
            </w:tcBorders>
          </w:tcPr>
          <w:p w14:paraId="12363730" w14:textId="21B42331"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color w:val="000000" w:themeColor="text1"/>
                <w:sz w:val="20"/>
                <w:szCs w:val="20"/>
              </w:rPr>
              <w:t xml:space="preserve">Location: </w:t>
            </w:r>
            <w:r w:rsidRPr="00124956">
              <w:rPr>
                <w:rFonts w:ascii="Times New Roman" w:hAnsi="Times New Roman" w:cs="Times New Roman"/>
                <w:color w:val="000000" w:themeColor="text1"/>
                <w:sz w:val="20"/>
                <w:szCs w:val="20"/>
              </w:rPr>
              <w:t>Medical school, Utrecht, Netherlands</w:t>
            </w:r>
          </w:p>
          <w:p w14:paraId="7AE2AB5D" w14:textId="18309E9E" w:rsidR="00120F26" w:rsidRPr="00124956" w:rsidRDefault="00120F26" w:rsidP="00120F26">
            <w:pPr>
              <w:jc w:val="both"/>
              <w:rPr>
                <w:rFonts w:ascii="Times New Roman" w:hAnsi="Times New Roman" w:cs="Times New Roman"/>
                <w:b/>
                <w:color w:val="000000" w:themeColor="text1"/>
                <w:sz w:val="20"/>
                <w:szCs w:val="20"/>
              </w:rPr>
            </w:pPr>
            <w:r w:rsidRPr="00124956">
              <w:rPr>
                <w:rFonts w:ascii="Times New Roman" w:hAnsi="Times New Roman" w:cs="Times New Roman"/>
                <w:b/>
                <w:sz w:val="20"/>
                <w:szCs w:val="20"/>
              </w:rPr>
              <w:t>Sample Size and Setting:</w:t>
            </w:r>
            <w:r w:rsidRPr="00124956">
              <w:rPr>
                <w:rFonts w:ascii="Times New Roman" w:hAnsi="Times New Roman" w:cs="Times New Roman"/>
                <w:sz w:val="20"/>
                <w:szCs w:val="20"/>
              </w:rPr>
              <w:t xml:space="preserve"> </w:t>
            </w:r>
            <w:r w:rsidRPr="00124956">
              <w:rPr>
                <w:rFonts w:ascii="Times New Roman" w:hAnsi="Times New Roman" w:cs="Times New Roman"/>
                <w:color w:val="000000" w:themeColor="text1"/>
                <w:sz w:val="20"/>
                <w:szCs w:val="20"/>
              </w:rPr>
              <w:t>all medical school graduates who experienced the traditional curriculum (n= 416, 1998) and the innovative curriculum (n=211, 1999)</w:t>
            </w:r>
          </w:p>
        </w:tc>
        <w:tc>
          <w:tcPr>
            <w:tcW w:w="3543" w:type="dxa"/>
            <w:tcBorders>
              <w:bottom w:val="single" w:sz="12" w:space="0" w:color="auto"/>
            </w:tcBorders>
          </w:tcPr>
          <w:p w14:paraId="64D51907" w14:textId="5498330E"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 xml:space="preserve">Graduates were required to provide information about their career choices and progression. Candidates </w:t>
            </w:r>
            <w:proofErr w:type="gramStart"/>
            <w:r w:rsidRPr="00124956">
              <w:rPr>
                <w:rFonts w:ascii="Times New Roman" w:hAnsi="Times New Roman" w:cs="Times New Roman"/>
                <w:color w:val="000000" w:themeColor="text1"/>
                <w:sz w:val="20"/>
                <w:szCs w:val="20"/>
              </w:rPr>
              <w:t>were also asked</w:t>
            </w:r>
            <w:proofErr w:type="gramEnd"/>
            <w:r w:rsidRPr="00124956">
              <w:rPr>
                <w:rFonts w:ascii="Times New Roman" w:hAnsi="Times New Roman" w:cs="Times New Roman"/>
                <w:color w:val="000000" w:themeColor="text1"/>
                <w:sz w:val="20"/>
                <w:szCs w:val="20"/>
              </w:rPr>
              <w:t xml:space="preserve"> to indicate on a 10-point Likert scale how satisfied they were with their careers.</w:t>
            </w:r>
          </w:p>
        </w:tc>
        <w:tc>
          <w:tcPr>
            <w:tcW w:w="2694" w:type="dxa"/>
            <w:tcBorders>
              <w:bottom w:val="single" w:sz="12" w:space="0" w:color="auto"/>
            </w:tcBorders>
          </w:tcPr>
          <w:p w14:paraId="5E2E0053" w14:textId="258F58CA"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color w:val="000000" w:themeColor="text1"/>
                <w:sz w:val="20"/>
                <w:szCs w:val="20"/>
              </w:rPr>
              <w:t>This is not detailed.</w:t>
            </w:r>
          </w:p>
        </w:tc>
        <w:tc>
          <w:tcPr>
            <w:tcW w:w="4536" w:type="dxa"/>
            <w:tcBorders>
              <w:bottom w:val="single" w:sz="12" w:space="0" w:color="auto"/>
            </w:tcBorders>
          </w:tcPr>
          <w:p w14:paraId="25CF67BD" w14:textId="3692CA9B" w:rsidR="00120F26" w:rsidRPr="00124956" w:rsidRDefault="00120F26" w:rsidP="00120F26">
            <w:pPr>
              <w:jc w:val="both"/>
              <w:rPr>
                <w:rFonts w:ascii="Times New Roman" w:hAnsi="Times New Roman" w:cs="Times New Roman"/>
                <w:color w:val="000000" w:themeColor="text1"/>
                <w:sz w:val="20"/>
                <w:szCs w:val="20"/>
              </w:rPr>
            </w:pPr>
            <w:r w:rsidRPr="00124956">
              <w:rPr>
                <w:rFonts w:ascii="Times New Roman" w:hAnsi="Times New Roman" w:cs="Times New Roman"/>
                <w:b/>
                <w:color w:val="000000" w:themeColor="text1"/>
                <w:sz w:val="20"/>
                <w:szCs w:val="20"/>
              </w:rPr>
              <w:t xml:space="preserve">Student feedback: </w:t>
            </w:r>
            <w:r w:rsidRPr="00124956">
              <w:rPr>
                <w:rFonts w:ascii="Times New Roman" w:hAnsi="Times New Roman" w:cs="Times New Roman"/>
                <w:color w:val="000000" w:themeColor="text1"/>
                <w:sz w:val="20"/>
                <w:szCs w:val="20"/>
              </w:rPr>
              <w:t xml:space="preserve">More graduates from the innovative curriculum had made definite career choices before graduating. Students from the new curriculum needed less time to </w:t>
            </w:r>
            <w:proofErr w:type="gramStart"/>
            <w:r w:rsidRPr="00124956">
              <w:rPr>
                <w:rFonts w:ascii="Times New Roman" w:hAnsi="Times New Roman" w:cs="Times New Roman"/>
                <w:color w:val="000000" w:themeColor="text1"/>
                <w:sz w:val="20"/>
                <w:szCs w:val="20"/>
              </w:rPr>
              <w:t>get</w:t>
            </w:r>
            <w:proofErr w:type="gramEnd"/>
            <w:r w:rsidRPr="00124956">
              <w:rPr>
                <w:rFonts w:ascii="Times New Roman" w:hAnsi="Times New Roman" w:cs="Times New Roman"/>
                <w:color w:val="000000" w:themeColor="text1"/>
                <w:sz w:val="20"/>
                <w:szCs w:val="20"/>
              </w:rPr>
              <w:t xml:space="preserve"> admitted to a residency programme and required fewer application attempts to obtain such posts. </w:t>
            </w:r>
            <w:proofErr w:type="gramStart"/>
            <w:r w:rsidRPr="00124956">
              <w:rPr>
                <w:rFonts w:ascii="Times New Roman" w:hAnsi="Times New Roman" w:cs="Times New Roman"/>
                <w:color w:val="000000" w:themeColor="text1"/>
                <w:sz w:val="20"/>
                <w:szCs w:val="20"/>
              </w:rPr>
              <w:t>Finally</w:t>
            </w:r>
            <w:proofErr w:type="gramEnd"/>
            <w:r w:rsidRPr="00124956">
              <w:rPr>
                <w:rFonts w:ascii="Times New Roman" w:hAnsi="Times New Roman" w:cs="Times New Roman"/>
                <w:color w:val="000000" w:themeColor="text1"/>
                <w:sz w:val="20"/>
                <w:szCs w:val="20"/>
              </w:rPr>
              <w:t xml:space="preserve"> these graduates appeared to be somewhat more satisfied with the course of their careers.</w:t>
            </w:r>
          </w:p>
        </w:tc>
      </w:tr>
    </w:tbl>
    <w:p w14:paraId="1AE03F36" w14:textId="77777777" w:rsidR="00BD673F" w:rsidRPr="00124956" w:rsidRDefault="00BD673F" w:rsidP="000A7563">
      <w:pPr>
        <w:jc w:val="both"/>
        <w:rPr>
          <w:rFonts w:ascii="Times New Roman" w:hAnsi="Times New Roman" w:cs="Times New Roman"/>
        </w:rPr>
      </w:pPr>
      <w:r w:rsidRPr="00124956">
        <w:rPr>
          <w:rFonts w:ascii="Times New Roman" w:hAnsi="Times New Roman" w:cs="Times New Roman"/>
        </w:rPr>
        <w:t xml:space="preserve">                            </w:t>
      </w:r>
      <w:r w:rsidR="006F1193" w:rsidRPr="00124956">
        <w:rPr>
          <w:rFonts w:ascii="Times New Roman" w:hAnsi="Times New Roman" w:cs="Times New Roman"/>
        </w:rPr>
        <w:t xml:space="preserve"> </w:t>
      </w:r>
      <w:r w:rsidRPr="00124956">
        <w:rPr>
          <w:rFonts w:ascii="Times New Roman" w:hAnsi="Times New Roman" w:cs="Times New Roman"/>
        </w:rPr>
        <w:t xml:space="preserve">     </w:t>
      </w:r>
    </w:p>
    <w:p w14:paraId="33098CBC" w14:textId="77777777" w:rsidR="00BD673F" w:rsidRPr="00124956" w:rsidRDefault="00BD673F" w:rsidP="000A7563">
      <w:pPr>
        <w:jc w:val="both"/>
        <w:rPr>
          <w:rFonts w:ascii="Times New Roman" w:hAnsi="Times New Roman" w:cs="Times New Roman"/>
        </w:rPr>
      </w:pPr>
    </w:p>
    <w:p w14:paraId="20C400E4" w14:textId="77777777" w:rsidR="00BD673F" w:rsidRPr="00124956" w:rsidRDefault="00BD673F" w:rsidP="000A7563">
      <w:pPr>
        <w:jc w:val="both"/>
        <w:rPr>
          <w:rFonts w:ascii="Times New Roman" w:hAnsi="Times New Roman" w:cs="Times New Roman"/>
        </w:rPr>
      </w:pPr>
    </w:p>
    <w:p w14:paraId="61DF7B00" w14:textId="77777777" w:rsidR="00BD673F" w:rsidRPr="00124956" w:rsidRDefault="00BD673F" w:rsidP="000A7563">
      <w:pPr>
        <w:jc w:val="both"/>
        <w:rPr>
          <w:rFonts w:ascii="Times New Roman" w:hAnsi="Times New Roman" w:cs="Times New Roman"/>
        </w:rPr>
      </w:pPr>
    </w:p>
    <w:p w14:paraId="75CF89AF" w14:textId="77777777" w:rsidR="00BD673F" w:rsidRPr="00124956" w:rsidRDefault="00BD673F" w:rsidP="000A7563">
      <w:pPr>
        <w:jc w:val="both"/>
        <w:rPr>
          <w:rFonts w:ascii="Times New Roman" w:hAnsi="Times New Roman" w:cs="Times New Roman"/>
        </w:rPr>
      </w:pPr>
    </w:p>
    <w:p w14:paraId="382BFEBC" w14:textId="77777777" w:rsidR="00BD673F" w:rsidRPr="00124956" w:rsidRDefault="00BD673F" w:rsidP="000A7563">
      <w:pPr>
        <w:jc w:val="both"/>
        <w:rPr>
          <w:rFonts w:ascii="Times New Roman" w:hAnsi="Times New Roman" w:cs="Times New Roman"/>
        </w:rPr>
      </w:pPr>
    </w:p>
    <w:p w14:paraId="6F083BC1" w14:textId="492CCB19" w:rsidR="00D57E3B" w:rsidRPr="00124956" w:rsidRDefault="00757B39" w:rsidP="000A7563">
      <w:pPr>
        <w:jc w:val="both"/>
        <w:rPr>
          <w:rFonts w:ascii="Times New Roman" w:hAnsi="Times New Roman" w:cs="Times New Roman"/>
          <w:sz w:val="20"/>
        </w:rPr>
      </w:pPr>
      <w:r w:rsidRPr="00124956">
        <w:rPr>
          <w:rFonts w:ascii="Times New Roman" w:hAnsi="Times New Roman" w:cs="Times New Roman"/>
          <w:sz w:val="20"/>
        </w:rPr>
        <w:t>A</w:t>
      </w:r>
      <w:r w:rsidR="00124956">
        <w:rPr>
          <w:rFonts w:ascii="Times New Roman" w:hAnsi="Times New Roman" w:cs="Times New Roman"/>
          <w:sz w:val="20"/>
        </w:rPr>
        <w:t>dditional File</w:t>
      </w:r>
      <w:bookmarkStart w:id="0" w:name="_GoBack"/>
      <w:bookmarkEnd w:id="0"/>
      <w:r w:rsidRPr="00124956">
        <w:rPr>
          <w:rFonts w:ascii="Times New Roman" w:hAnsi="Times New Roman" w:cs="Times New Roman"/>
          <w:sz w:val="20"/>
        </w:rPr>
        <w:t xml:space="preserve"> 1. </w:t>
      </w:r>
      <w:r w:rsidR="006F1193" w:rsidRPr="00124956">
        <w:rPr>
          <w:rFonts w:ascii="Times New Roman" w:hAnsi="Times New Roman" w:cs="Times New Roman"/>
          <w:sz w:val="20"/>
        </w:rPr>
        <w:t>Data Extraction Form Summarising Key Information from Included Papers</w:t>
      </w:r>
    </w:p>
    <w:p w14:paraId="2333CD91" w14:textId="1561FD55" w:rsidR="006F1193" w:rsidRPr="00124956" w:rsidRDefault="006F1193" w:rsidP="000A7563">
      <w:pPr>
        <w:jc w:val="both"/>
        <w:rPr>
          <w:rFonts w:ascii="Times New Roman" w:hAnsi="Times New Roman" w:cs="Times New Roman"/>
        </w:rPr>
      </w:pPr>
    </w:p>
    <w:p w14:paraId="6B406E8F" w14:textId="2F115A44" w:rsidR="006F1193" w:rsidRPr="00124956" w:rsidRDefault="006F1193" w:rsidP="000A7563">
      <w:pPr>
        <w:jc w:val="both"/>
        <w:rPr>
          <w:rFonts w:ascii="Times New Roman" w:hAnsi="Times New Roman" w:cs="Times New Roman"/>
          <w:sz w:val="20"/>
          <w:szCs w:val="20"/>
        </w:rPr>
      </w:pPr>
    </w:p>
    <w:sectPr w:rsidR="006F1193" w:rsidRPr="00124956" w:rsidSect="006F1193">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F274F"/>
    <w:multiLevelType w:val="hybridMultilevel"/>
    <w:tmpl w:val="E986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B35E3"/>
    <w:multiLevelType w:val="hybridMultilevel"/>
    <w:tmpl w:val="E2CC4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9CE012A"/>
    <w:multiLevelType w:val="hybridMultilevel"/>
    <w:tmpl w:val="9ADC4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193"/>
    <w:rsid w:val="0000576D"/>
    <w:rsid w:val="000140DF"/>
    <w:rsid w:val="000157E3"/>
    <w:rsid w:val="00053F49"/>
    <w:rsid w:val="00061995"/>
    <w:rsid w:val="00063128"/>
    <w:rsid w:val="0008718A"/>
    <w:rsid w:val="000A1A1D"/>
    <w:rsid w:val="000A6E36"/>
    <w:rsid w:val="000A7563"/>
    <w:rsid w:val="000B2F9B"/>
    <w:rsid w:val="000B560B"/>
    <w:rsid w:val="000B765A"/>
    <w:rsid w:val="000C0708"/>
    <w:rsid w:val="000C3FF9"/>
    <w:rsid w:val="000D24D5"/>
    <w:rsid w:val="000F15AC"/>
    <w:rsid w:val="000F3F21"/>
    <w:rsid w:val="000F778A"/>
    <w:rsid w:val="00117784"/>
    <w:rsid w:val="00120F26"/>
    <w:rsid w:val="00122223"/>
    <w:rsid w:val="00124956"/>
    <w:rsid w:val="00127AAB"/>
    <w:rsid w:val="00130737"/>
    <w:rsid w:val="00132E3B"/>
    <w:rsid w:val="001426BE"/>
    <w:rsid w:val="0014772D"/>
    <w:rsid w:val="0015088E"/>
    <w:rsid w:val="0016154E"/>
    <w:rsid w:val="001631D6"/>
    <w:rsid w:val="00177763"/>
    <w:rsid w:val="001927A5"/>
    <w:rsid w:val="0019355C"/>
    <w:rsid w:val="001A17DA"/>
    <w:rsid w:val="001A2A64"/>
    <w:rsid w:val="001A3DEF"/>
    <w:rsid w:val="001B1B55"/>
    <w:rsid w:val="001C0455"/>
    <w:rsid w:val="001D57FE"/>
    <w:rsid w:val="001E28F4"/>
    <w:rsid w:val="001E5695"/>
    <w:rsid w:val="001F2860"/>
    <w:rsid w:val="00201C5A"/>
    <w:rsid w:val="002036ED"/>
    <w:rsid w:val="002124A3"/>
    <w:rsid w:val="00212E1B"/>
    <w:rsid w:val="00213638"/>
    <w:rsid w:val="00217784"/>
    <w:rsid w:val="00223FD1"/>
    <w:rsid w:val="00235AE5"/>
    <w:rsid w:val="002375EE"/>
    <w:rsid w:val="0024091C"/>
    <w:rsid w:val="002422AF"/>
    <w:rsid w:val="00245209"/>
    <w:rsid w:val="0024539A"/>
    <w:rsid w:val="0024682B"/>
    <w:rsid w:val="002554AE"/>
    <w:rsid w:val="00266EC4"/>
    <w:rsid w:val="00295648"/>
    <w:rsid w:val="002A5C27"/>
    <w:rsid w:val="002A616A"/>
    <w:rsid w:val="002C66C8"/>
    <w:rsid w:val="002D3BED"/>
    <w:rsid w:val="002D3D4A"/>
    <w:rsid w:val="002D3E47"/>
    <w:rsid w:val="002D7E06"/>
    <w:rsid w:val="002E74BB"/>
    <w:rsid w:val="00302770"/>
    <w:rsid w:val="00303E5F"/>
    <w:rsid w:val="00306430"/>
    <w:rsid w:val="00316772"/>
    <w:rsid w:val="00320CE7"/>
    <w:rsid w:val="00323C03"/>
    <w:rsid w:val="00324F92"/>
    <w:rsid w:val="00330FA4"/>
    <w:rsid w:val="00333BB4"/>
    <w:rsid w:val="0033512B"/>
    <w:rsid w:val="00340790"/>
    <w:rsid w:val="0034089B"/>
    <w:rsid w:val="00347832"/>
    <w:rsid w:val="00355880"/>
    <w:rsid w:val="00355AA3"/>
    <w:rsid w:val="0036056F"/>
    <w:rsid w:val="00361EAA"/>
    <w:rsid w:val="00365AB7"/>
    <w:rsid w:val="00365DE8"/>
    <w:rsid w:val="00366925"/>
    <w:rsid w:val="003675A6"/>
    <w:rsid w:val="003771DC"/>
    <w:rsid w:val="00381851"/>
    <w:rsid w:val="00392DC1"/>
    <w:rsid w:val="003A4880"/>
    <w:rsid w:val="003B1911"/>
    <w:rsid w:val="003B2209"/>
    <w:rsid w:val="003C4C88"/>
    <w:rsid w:val="003D2176"/>
    <w:rsid w:val="003D3AE3"/>
    <w:rsid w:val="003D4228"/>
    <w:rsid w:val="003E0A46"/>
    <w:rsid w:val="003E39E0"/>
    <w:rsid w:val="003E5BAD"/>
    <w:rsid w:val="003E7F60"/>
    <w:rsid w:val="003F2E65"/>
    <w:rsid w:val="00400804"/>
    <w:rsid w:val="004014B3"/>
    <w:rsid w:val="00401CDD"/>
    <w:rsid w:val="00402921"/>
    <w:rsid w:val="00407915"/>
    <w:rsid w:val="00423967"/>
    <w:rsid w:val="0042400D"/>
    <w:rsid w:val="00424A3B"/>
    <w:rsid w:val="00430F4B"/>
    <w:rsid w:val="004437F7"/>
    <w:rsid w:val="0044691E"/>
    <w:rsid w:val="00460D75"/>
    <w:rsid w:val="004639E4"/>
    <w:rsid w:val="0046615D"/>
    <w:rsid w:val="004736DB"/>
    <w:rsid w:val="00473BDB"/>
    <w:rsid w:val="00474993"/>
    <w:rsid w:val="00475F75"/>
    <w:rsid w:val="00480631"/>
    <w:rsid w:val="00491348"/>
    <w:rsid w:val="004943A8"/>
    <w:rsid w:val="004964BF"/>
    <w:rsid w:val="004A795A"/>
    <w:rsid w:val="004B0820"/>
    <w:rsid w:val="004B24EF"/>
    <w:rsid w:val="004C0CB6"/>
    <w:rsid w:val="004C51ED"/>
    <w:rsid w:val="004D18CC"/>
    <w:rsid w:val="004D7BB2"/>
    <w:rsid w:val="004E10F9"/>
    <w:rsid w:val="004E610A"/>
    <w:rsid w:val="004F1477"/>
    <w:rsid w:val="005070E2"/>
    <w:rsid w:val="00511E41"/>
    <w:rsid w:val="00512F56"/>
    <w:rsid w:val="00522011"/>
    <w:rsid w:val="00524CF7"/>
    <w:rsid w:val="00534935"/>
    <w:rsid w:val="00536089"/>
    <w:rsid w:val="00542AD3"/>
    <w:rsid w:val="00546557"/>
    <w:rsid w:val="005502B6"/>
    <w:rsid w:val="0058647C"/>
    <w:rsid w:val="005873F4"/>
    <w:rsid w:val="00591FF5"/>
    <w:rsid w:val="005951EB"/>
    <w:rsid w:val="00597F0F"/>
    <w:rsid w:val="005A40F6"/>
    <w:rsid w:val="005A496F"/>
    <w:rsid w:val="005B5756"/>
    <w:rsid w:val="005D2695"/>
    <w:rsid w:val="005D2D58"/>
    <w:rsid w:val="005D5DFA"/>
    <w:rsid w:val="00601775"/>
    <w:rsid w:val="00610D5F"/>
    <w:rsid w:val="00625817"/>
    <w:rsid w:val="00630F44"/>
    <w:rsid w:val="00632D79"/>
    <w:rsid w:val="00642328"/>
    <w:rsid w:val="00644BB6"/>
    <w:rsid w:val="00645831"/>
    <w:rsid w:val="0065088D"/>
    <w:rsid w:val="006628CF"/>
    <w:rsid w:val="00663C0E"/>
    <w:rsid w:val="00663D19"/>
    <w:rsid w:val="00663D3B"/>
    <w:rsid w:val="00664748"/>
    <w:rsid w:val="0066747D"/>
    <w:rsid w:val="006678FD"/>
    <w:rsid w:val="00671656"/>
    <w:rsid w:val="00676906"/>
    <w:rsid w:val="006A07E8"/>
    <w:rsid w:val="006A46AA"/>
    <w:rsid w:val="006A5215"/>
    <w:rsid w:val="006A58AC"/>
    <w:rsid w:val="006B33AF"/>
    <w:rsid w:val="006B6D93"/>
    <w:rsid w:val="006C00D0"/>
    <w:rsid w:val="006C4C24"/>
    <w:rsid w:val="006C4C74"/>
    <w:rsid w:val="006C7171"/>
    <w:rsid w:val="006D1F46"/>
    <w:rsid w:val="006D2945"/>
    <w:rsid w:val="006D5B40"/>
    <w:rsid w:val="006F1193"/>
    <w:rsid w:val="006F2E85"/>
    <w:rsid w:val="006F6633"/>
    <w:rsid w:val="00701700"/>
    <w:rsid w:val="00712C19"/>
    <w:rsid w:val="00725603"/>
    <w:rsid w:val="00731B76"/>
    <w:rsid w:val="00734D71"/>
    <w:rsid w:val="00745556"/>
    <w:rsid w:val="00747595"/>
    <w:rsid w:val="00747B4D"/>
    <w:rsid w:val="0075018E"/>
    <w:rsid w:val="0075101B"/>
    <w:rsid w:val="0075598C"/>
    <w:rsid w:val="00757483"/>
    <w:rsid w:val="00757B39"/>
    <w:rsid w:val="00757F58"/>
    <w:rsid w:val="007610B2"/>
    <w:rsid w:val="00762952"/>
    <w:rsid w:val="0076479D"/>
    <w:rsid w:val="007856E5"/>
    <w:rsid w:val="00790C6F"/>
    <w:rsid w:val="00791F23"/>
    <w:rsid w:val="007965FC"/>
    <w:rsid w:val="007A1723"/>
    <w:rsid w:val="007A1C37"/>
    <w:rsid w:val="007A1FD7"/>
    <w:rsid w:val="007A42B0"/>
    <w:rsid w:val="007A4EC7"/>
    <w:rsid w:val="007A7DC8"/>
    <w:rsid w:val="007B1768"/>
    <w:rsid w:val="007B7003"/>
    <w:rsid w:val="007C1EFE"/>
    <w:rsid w:val="007C684F"/>
    <w:rsid w:val="007C6CDB"/>
    <w:rsid w:val="007D25AF"/>
    <w:rsid w:val="007D6665"/>
    <w:rsid w:val="007E0B3D"/>
    <w:rsid w:val="007E6F6D"/>
    <w:rsid w:val="007E7363"/>
    <w:rsid w:val="007F3699"/>
    <w:rsid w:val="007F6BCF"/>
    <w:rsid w:val="008006FA"/>
    <w:rsid w:val="0081152F"/>
    <w:rsid w:val="00821E88"/>
    <w:rsid w:val="00825FC3"/>
    <w:rsid w:val="008327E0"/>
    <w:rsid w:val="0084316D"/>
    <w:rsid w:val="008438E3"/>
    <w:rsid w:val="00843AED"/>
    <w:rsid w:val="00844830"/>
    <w:rsid w:val="00847FB0"/>
    <w:rsid w:val="008517C7"/>
    <w:rsid w:val="00860338"/>
    <w:rsid w:val="00864C58"/>
    <w:rsid w:val="008748B2"/>
    <w:rsid w:val="008773BF"/>
    <w:rsid w:val="00894084"/>
    <w:rsid w:val="008A7B95"/>
    <w:rsid w:val="008B6119"/>
    <w:rsid w:val="008B6292"/>
    <w:rsid w:val="008C4AAF"/>
    <w:rsid w:val="008C4AC4"/>
    <w:rsid w:val="008F596D"/>
    <w:rsid w:val="00914482"/>
    <w:rsid w:val="009436DE"/>
    <w:rsid w:val="0094718F"/>
    <w:rsid w:val="00963526"/>
    <w:rsid w:val="00965B34"/>
    <w:rsid w:val="00971AA9"/>
    <w:rsid w:val="009724A6"/>
    <w:rsid w:val="00977648"/>
    <w:rsid w:val="0098369B"/>
    <w:rsid w:val="009838DF"/>
    <w:rsid w:val="00986A0B"/>
    <w:rsid w:val="00996848"/>
    <w:rsid w:val="009A358E"/>
    <w:rsid w:val="009A3D3B"/>
    <w:rsid w:val="009A446F"/>
    <w:rsid w:val="009A6F54"/>
    <w:rsid w:val="009B45D7"/>
    <w:rsid w:val="009C299F"/>
    <w:rsid w:val="009C401E"/>
    <w:rsid w:val="009D101D"/>
    <w:rsid w:val="009D3941"/>
    <w:rsid w:val="009D6036"/>
    <w:rsid w:val="009D77E3"/>
    <w:rsid w:val="009E0379"/>
    <w:rsid w:val="009E159D"/>
    <w:rsid w:val="009E1E82"/>
    <w:rsid w:val="009E44B2"/>
    <w:rsid w:val="00A00CE3"/>
    <w:rsid w:val="00A02230"/>
    <w:rsid w:val="00A034F5"/>
    <w:rsid w:val="00A04285"/>
    <w:rsid w:val="00A14F5A"/>
    <w:rsid w:val="00A16707"/>
    <w:rsid w:val="00A25CDF"/>
    <w:rsid w:val="00A365A1"/>
    <w:rsid w:val="00A40B03"/>
    <w:rsid w:val="00A4361A"/>
    <w:rsid w:val="00A51803"/>
    <w:rsid w:val="00A6052D"/>
    <w:rsid w:val="00A634BA"/>
    <w:rsid w:val="00A722FB"/>
    <w:rsid w:val="00A72447"/>
    <w:rsid w:val="00A845BD"/>
    <w:rsid w:val="00A84C4E"/>
    <w:rsid w:val="00A853B3"/>
    <w:rsid w:val="00A87A33"/>
    <w:rsid w:val="00A90F28"/>
    <w:rsid w:val="00AA4029"/>
    <w:rsid w:val="00AA79C1"/>
    <w:rsid w:val="00AC1047"/>
    <w:rsid w:val="00AC20D3"/>
    <w:rsid w:val="00AC5D6B"/>
    <w:rsid w:val="00AC7F5C"/>
    <w:rsid w:val="00AD004A"/>
    <w:rsid w:val="00AD06CB"/>
    <w:rsid w:val="00AD2CCD"/>
    <w:rsid w:val="00AD334D"/>
    <w:rsid w:val="00AD6E05"/>
    <w:rsid w:val="00AE4B9F"/>
    <w:rsid w:val="00AE4EC5"/>
    <w:rsid w:val="00AE5671"/>
    <w:rsid w:val="00AE59FE"/>
    <w:rsid w:val="00AF17A5"/>
    <w:rsid w:val="00B0783F"/>
    <w:rsid w:val="00B128EB"/>
    <w:rsid w:val="00B172CA"/>
    <w:rsid w:val="00B23913"/>
    <w:rsid w:val="00B3691F"/>
    <w:rsid w:val="00B36C38"/>
    <w:rsid w:val="00B3725C"/>
    <w:rsid w:val="00B415B8"/>
    <w:rsid w:val="00B41BFF"/>
    <w:rsid w:val="00B45EAF"/>
    <w:rsid w:val="00B56E50"/>
    <w:rsid w:val="00B6123A"/>
    <w:rsid w:val="00B62791"/>
    <w:rsid w:val="00B64B19"/>
    <w:rsid w:val="00B65FF2"/>
    <w:rsid w:val="00B82952"/>
    <w:rsid w:val="00B859DF"/>
    <w:rsid w:val="00B876D3"/>
    <w:rsid w:val="00B921AF"/>
    <w:rsid w:val="00BA65DC"/>
    <w:rsid w:val="00BA6EE0"/>
    <w:rsid w:val="00BB0D7B"/>
    <w:rsid w:val="00BB1E40"/>
    <w:rsid w:val="00BB1F61"/>
    <w:rsid w:val="00BB2C17"/>
    <w:rsid w:val="00BB3D6D"/>
    <w:rsid w:val="00BB6FA5"/>
    <w:rsid w:val="00BC58A0"/>
    <w:rsid w:val="00BD673F"/>
    <w:rsid w:val="00BF5FBA"/>
    <w:rsid w:val="00BF7EC4"/>
    <w:rsid w:val="00C10281"/>
    <w:rsid w:val="00C12230"/>
    <w:rsid w:val="00C12AD1"/>
    <w:rsid w:val="00C205DA"/>
    <w:rsid w:val="00C2772B"/>
    <w:rsid w:val="00C30EFD"/>
    <w:rsid w:val="00C4415D"/>
    <w:rsid w:val="00C45B12"/>
    <w:rsid w:val="00C500D3"/>
    <w:rsid w:val="00C5485D"/>
    <w:rsid w:val="00C57898"/>
    <w:rsid w:val="00C61418"/>
    <w:rsid w:val="00C66544"/>
    <w:rsid w:val="00C716B2"/>
    <w:rsid w:val="00C901F3"/>
    <w:rsid w:val="00C929F3"/>
    <w:rsid w:val="00C951EC"/>
    <w:rsid w:val="00C96A6C"/>
    <w:rsid w:val="00C976B3"/>
    <w:rsid w:val="00CA080A"/>
    <w:rsid w:val="00CA2C76"/>
    <w:rsid w:val="00CA35C5"/>
    <w:rsid w:val="00CA3A26"/>
    <w:rsid w:val="00CA3B65"/>
    <w:rsid w:val="00CA4509"/>
    <w:rsid w:val="00CB2617"/>
    <w:rsid w:val="00CC4977"/>
    <w:rsid w:val="00CD2049"/>
    <w:rsid w:val="00CD20FD"/>
    <w:rsid w:val="00CE0373"/>
    <w:rsid w:val="00CE1DB4"/>
    <w:rsid w:val="00CF00AD"/>
    <w:rsid w:val="00CF33D2"/>
    <w:rsid w:val="00D07219"/>
    <w:rsid w:val="00D07A45"/>
    <w:rsid w:val="00D131D0"/>
    <w:rsid w:val="00D175E5"/>
    <w:rsid w:val="00D26068"/>
    <w:rsid w:val="00D314D0"/>
    <w:rsid w:val="00D36660"/>
    <w:rsid w:val="00D41E36"/>
    <w:rsid w:val="00D44791"/>
    <w:rsid w:val="00D46A5E"/>
    <w:rsid w:val="00D47963"/>
    <w:rsid w:val="00D54295"/>
    <w:rsid w:val="00D56F27"/>
    <w:rsid w:val="00D57E3B"/>
    <w:rsid w:val="00D650BD"/>
    <w:rsid w:val="00D67F02"/>
    <w:rsid w:val="00D702F5"/>
    <w:rsid w:val="00D75836"/>
    <w:rsid w:val="00D87AA0"/>
    <w:rsid w:val="00D92945"/>
    <w:rsid w:val="00DA73D0"/>
    <w:rsid w:val="00DB2278"/>
    <w:rsid w:val="00DB4461"/>
    <w:rsid w:val="00DB7D02"/>
    <w:rsid w:val="00DC05E9"/>
    <w:rsid w:val="00DC09B1"/>
    <w:rsid w:val="00DD485F"/>
    <w:rsid w:val="00DE733D"/>
    <w:rsid w:val="00DF3B9D"/>
    <w:rsid w:val="00DF632A"/>
    <w:rsid w:val="00E04424"/>
    <w:rsid w:val="00E0693A"/>
    <w:rsid w:val="00E14589"/>
    <w:rsid w:val="00E14BB8"/>
    <w:rsid w:val="00E151B7"/>
    <w:rsid w:val="00E222A1"/>
    <w:rsid w:val="00E23283"/>
    <w:rsid w:val="00E27000"/>
    <w:rsid w:val="00E32A9C"/>
    <w:rsid w:val="00E342CE"/>
    <w:rsid w:val="00E34B2B"/>
    <w:rsid w:val="00E368DA"/>
    <w:rsid w:val="00E5046F"/>
    <w:rsid w:val="00E5680C"/>
    <w:rsid w:val="00E6021F"/>
    <w:rsid w:val="00E6188B"/>
    <w:rsid w:val="00E632C2"/>
    <w:rsid w:val="00E666DF"/>
    <w:rsid w:val="00E668C0"/>
    <w:rsid w:val="00E83B78"/>
    <w:rsid w:val="00E870AB"/>
    <w:rsid w:val="00E87E66"/>
    <w:rsid w:val="00E96B1D"/>
    <w:rsid w:val="00EA441D"/>
    <w:rsid w:val="00EA4C0B"/>
    <w:rsid w:val="00EA7AE0"/>
    <w:rsid w:val="00EB288A"/>
    <w:rsid w:val="00EB28FA"/>
    <w:rsid w:val="00EB325E"/>
    <w:rsid w:val="00EB58F4"/>
    <w:rsid w:val="00EB5E14"/>
    <w:rsid w:val="00EB64BC"/>
    <w:rsid w:val="00EC033E"/>
    <w:rsid w:val="00EC467D"/>
    <w:rsid w:val="00EC5DE0"/>
    <w:rsid w:val="00ED0653"/>
    <w:rsid w:val="00ED29F7"/>
    <w:rsid w:val="00ED6856"/>
    <w:rsid w:val="00EE2BB1"/>
    <w:rsid w:val="00F143C5"/>
    <w:rsid w:val="00F2735D"/>
    <w:rsid w:val="00F408E0"/>
    <w:rsid w:val="00F4376E"/>
    <w:rsid w:val="00F45742"/>
    <w:rsid w:val="00F527C3"/>
    <w:rsid w:val="00F60863"/>
    <w:rsid w:val="00F711B5"/>
    <w:rsid w:val="00F72920"/>
    <w:rsid w:val="00F802F7"/>
    <w:rsid w:val="00F80D55"/>
    <w:rsid w:val="00F8228E"/>
    <w:rsid w:val="00F83123"/>
    <w:rsid w:val="00F84B1E"/>
    <w:rsid w:val="00F87DCE"/>
    <w:rsid w:val="00FA27D1"/>
    <w:rsid w:val="00FA573C"/>
    <w:rsid w:val="00FB10F0"/>
    <w:rsid w:val="00FB3F62"/>
    <w:rsid w:val="00FB510A"/>
    <w:rsid w:val="00FB53A6"/>
    <w:rsid w:val="00FD4543"/>
    <w:rsid w:val="00FE0FED"/>
    <w:rsid w:val="00FE2C41"/>
    <w:rsid w:val="00FE3665"/>
    <w:rsid w:val="00FF5497"/>
    <w:rsid w:val="00FF73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1CD3E"/>
  <w14:defaultImageDpi w14:val="32767"/>
  <w15:chartTrackingRefBased/>
  <w15:docId w15:val="{ECA9F174-40F0-42B3-AA77-013E1EC25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11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58AC"/>
    <w:pPr>
      <w:ind w:left="720"/>
      <w:contextualSpacing/>
    </w:pPr>
  </w:style>
  <w:style w:type="paragraph" w:styleId="BalloonText">
    <w:name w:val="Balloon Text"/>
    <w:basedOn w:val="Normal"/>
    <w:link w:val="BalloonTextChar"/>
    <w:uiPriority w:val="99"/>
    <w:semiHidden/>
    <w:unhideWhenUsed/>
    <w:rsid w:val="00A90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0F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6572</Words>
  <Characters>37467</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Hamde Nazar</cp:lastModifiedBy>
  <cp:revision>2</cp:revision>
  <cp:lastPrinted>2019-03-19T15:31:00Z</cp:lastPrinted>
  <dcterms:created xsi:type="dcterms:W3CDTF">2019-06-03T19:28:00Z</dcterms:created>
  <dcterms:modified xsi:type="dcterms:W3CDTF">2019-06-03T19:28:00Z</dcterms:modified>
</cp:coreProperties>
</file>